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6" w:rsidRDefault="009620C0" w:rsidP="009620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BUILDING BLOCK DATA</w:t>
      </w:r>
    </w:p>
    <w:p w:rsidR="009620C0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 w:rsidRPr="009620C0">
        <w:rPr>
          <w:sz w:val="36"/>
          <w:szCs w:val="36"/>
        </w:rPr>
        <w:t xml:space="preserve"> </w:t>
      </w:r>
      <w:r w:rsidR="00A57A49">
        <w:rPr>
          <w:b/>
          <w:sz w:val="36"/>
          <w:szCs w:val="36"/>
        </w:rPr>
        <w:t>Species</w:t>
      </w:r>
      <w:r w:rsidRPr="009620C0">
        <w:rPr>
          <w:b/>
          <w:sz w:val="36"/>
          <w:szCs w:val="36"/>
        </w:rPr>
        <w:t xml:space="preserve">     </w:t>
      </w:r>
      <w:proofErr w:type="spellStart"/>
      <w:r w:rsidR="004F15DD">
        <w:rPr>
          <w:b/>
          <w:i/>
          <w:sz w:val="36"/>
          <w:szCs w:val="36"/>
        </w:rPr>
        <w:t>Miltonia</w:t>
      </w:r>
      <w:proofErr w:type="spellEnd"/>
      <w:r w:rsidR="004F15DD">
        <w:rPr>
          <w:b/>
          <w:i/>
          <w:sz w:val="36"/>
          <w:szCs w:val="36"/>
        </w:rPr>
        <w:t xml:space="preserve"> </w:t>
      </w:r>
      <w:proofErr w:type="spellStart"/>
      <w:r w:rsidR="004F15DD">
        <w:rPr>
          <w:b/>
          <w:i/>
          <w:sz w:val="36"/>
          <w:szCs w:val="36"/>
        </w:rPr>
        <w:t>spectabilis</w:t>
      </w:r>
      <w:proofErr w:type="spellEnd"/>
      <w:r w:rsidRPr="00A57A49">
        <w:rPr>
          <w:b/>
          <w:i/>
          <w:sz w:val="36"/>
          <w:szCs w:val="36"/>
        </w:rPr>
        <w:t xml:space="preserve">                          </w:t>
      </w:r>
    </w:p>
    <w:p w:rsidR="009620C0" w:rsidRPr="00A57A49" w:rsidRDefault="009620C0" w:rsidP="009620C0">
      <w:pPr>
        <w:pStyle w:val="NoSpacing"/>
        <w:shd w:val="clear" w:color="auto" w:fill="FFFFFF" w:themeFill="background1"/>
        <w:rPr>
          <w:i/>
          <w:sz w:val="36"/>
          <w:szCs w:val="36"/>
        </w:rPr>
      </w:pPr>
      <w:r w:rsidRPr="00A57A49">
        <w:rPr>
          <w:i/>
          <w:sz w:val="36"/>
          <w:szCs w:val="36"/>
        </w:rPr>
        <w:t xml:space="preserve">           </w:t>
      </w:r>
    </w:p>
    <w:p w:rsidR="009620C0" w:rsidRDefault="00161E49" w:rsidP="009620C0">
      <w:pPr>
        <w:pStyle w:val="NoSpacing"/>
        <w:shd w:val="clear" w:color="auto" w:fill="FFFFFF" w:themeFill="background1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119380</wp:posOffset>
            </wp:positionV>
            <wp:extent cx="1266825" cy="1689100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0C0" w:rsidRDefault="00161E49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Botanical </w:t>
      </w:r>
      <w:proofErr w:type="gramStart"/>
      <w:r>
        <w:rPr>
          <w:b/>
          <w:sz w:val="36"/>
          <w:szCs w:val="36"/>
        </w:rPr>
        <w:t xml:space="preserve">Varieties </w:t>
      </w:r>
      <w:r w:rsidR="00F84C15">
        <w:rPr>
          <w:b/>
          <w:sz w:val="36"/>
          <w:szCs w:val="36"/>
        </w:rPr>
        <w:t>:</w:t>
      </w:r>
      <w:proofErr w:type="gramEnd"/>
      <w:r w:rsidR="004F15DD">
        <w:rPr>
          <w:b/>
          <w:sz w:val="36"/>
          <w:szCs w:val="36"/>
        </w:rPr>
        <w:t xml:space="preserve"> </w:t>
      </w:r>
      <w:proofErr w:type="spellStart"/>
      <w:r w:rsidR="004F15DD" w:rsidRPr="004F15DD">
        <w:rPr>
          <w:b/>
          <w:i/>
          <w:sz w:val="36"/>
          <w:szCs w:val="36"/>
        </w:rPr>
        <w:t>Miltonia</w:t>
      </w:r>
      <w:proofErr w:type="spellEnd"/>
      <w:r w:rsidR="004F15DD" w:rsidRPr="004F15DD">
        <w:rPr>
          <w:b/>
          <w:i/>
          <w:sz w:val="36"/>
          <w:szCs w:val="36"/>
        </w:rPr>
        <w:t xml:space="preserve"> </w:t>
      </w:r>
      <w:proofErr w:type="spellStart"/>
      <w:r w:rsidR="004F15DD" w:rsidRPr="004F15DD">
        <w:rPr>
          <w:b/>
          <w:i/>
          <w:sz w:val="36"/>
          <w:szCs w:val="36"/>
        </w:rPr>
        <w:t>spectabilis</w:t>
      </w:r>
      <w:proofErr w:type="spellEnd"/>
      <w:r w:rsidR="004F15DD" w:rsidRPr="004F15DD">
        <w:rPr>
          <w:b/>
          <w:i/>
          <w:sz w:val="36"/>
          <w:szCs w:val="36"/>
        </w:rPr>
        <w:t xml:space="preserve"> var. </w:t>
      </w:r>
      <w:proofErr w:type="spellStart"/>
      <w:r w:rsidR="004F15DD" w:rsidRPr="004F15DD">
        <w:rPr>
          <w:b/>
          <w:sz w:val="36"/>
          <w:szCs w:val="36"/>
        </w:rPr>
        <w:t>liniata</w:t>
      </w:r>
      <w:proofErr w:type="spellEnd"/>
      <w:r w:rsidR="004F15DD" w:rsidRPr="004F15DD">
        <w:rPr>
          <w:b/>
          <w:sz w:val="36"/>
          <w:szCs w:val="36"/>
        </w:rPr>
        <w:t xml:space="preserve">, </w:t>
      </w:r>
      <w:proofErr w:type="spellStart"/>
      <w:r w:rsidR="004F15DD" w:rsidRPr="004F15DD">
        <w:rPr>
          <w:b/>
          <w:sz w:val="36"/>
          <w:szCs w:val="36"/>
        </w:rPr>
        <w:t>aspersa</w:t>
      </w:r>
      <w:proofErr w:type="spellEnd"/>
      <w:r w:rsidR="004F15DD" w:rsidRPr="004F15DD">
        <w:rPr>
          <w:b/>
          <w:sz w:val="36"/>
          <w:szCs w:val="36"/>
        </w:rPr>
        <w:t xml:space="preserve">, </w:t>
      </w:r>
      <w:proofErr w:type="spellStart"/>
      <w:r w:rsidR="004F15DD" w:rsidRPr="004F15DD">
        <w:rPr>
          <w:b/>
          <w:sz w:val="36"/>
          <w:szCs w:val="36"/>
        </w:rPr>
        <w:t>virginalis</w:t>
      </w:r>
      <w:proofErr w:type="spellEnd"/>
      <w:r w:rsidR="004F15DD" w:rsidRPr="004F15DD">
        <w:rPr>
          <w:b/>
          <w:sz w:val="36"/>
          <w:szCs w:val="36"/>
        </w:rPr>
        <w:t xml:space="preserve">, </w:t>
      </w:r>
      <w:proofErr w:type="spellStart"/>
      <w:r w:rsidR="004F15DD" w:rsidRPr="004F15DD">
        <w:rPr>
          <w:b/>
          <w:sz w:val="36"/>
          <w:szCs w:val="36"/>
        </w:rPr>
        <w:t>rosea</w:t>
      </w:r>
      <w:proofErr w:type="spellEnd"/>
      <w:r w:rsidR="004F15DD" w:rsidRPr="004F15DD">
        <w:rPr>
          <w:b/>
          <w:sz w:val="36"/>
          <w:szCs w:val="36"/>
        </w:rPr>
        <w:t xml:space="preserve">, </w:t>
      </w:r>
      <w:proofErr w:type="spellStart"/>
      <w:r w:rsidR="004F15DD" w:rsidRPr="004F15DD">
        <w:rPr>
          <w:b/>
          <w:sz w:val="36"/>
          <w:szCs w:val="36"/>
        </w:rPr>
        <w:t>porphyroglossa</w:t>
      </w:r>
      <w:proofErr w:type="spellEnd"/>
      <w:r w:rsidR="004F15DD" w:rsidRPr="004F15DD">
        <w:rPr>
          <w:b/>
          <w:sz w:val="36"/>
          <w:szCs w:val="36"/>
        </w:rPr>
        <w:t>, radians</w:t>
      </w: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A57A49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Synonyms</w:t>
      </w:r>
      <w:r w:rsidR="00F84C15">
        <w:rPr>
          <w:b/>
          <w:sz w:val="36"/>
          <w:szCs w:val="36"/>
        </w:rPr>
        <w:t>:</w:t>
      </w:r>
      <w:r w:rsidR="00A57A49">
        <w:rPr>
          <w:b/>
          <w:sz w:val="36"/>
          <w:szCs w:val="36"/>
        </w:rPr>
        <w:t xml:space="preserve"> </w:t>
      </w:r>
      <w:r w:rsidR="004F15DD" w:rsidRPr="004F15DD">
        <w:rPr>
          <w:b/>
          <w:i/>
          <w:sz w:val="36"/>
          <w:szCs w:val="36"/>
        </w:rPr>
        <w:t xml:space="preserve">Oncidium </w:t>
      </w:r>
      <w:proofErr w:type="spellStart"/>
      <w:r w:rsidR="004F15DD" w:rsidRPr="004F15DD">
        <w:rPr>
          <w:b/>
          <w:i/>
          <w:sz w:val="36"/>
          <w:szCs w:val="36"/>
        </w:rPr>
        <w:t>spectabile</w:t>
      </w:r>
      <w:proofErr w:type="spellEnd"/>
      <w:r w:rsidR="004F15DD" w:rsidRPr="004F15DD">
        <w:rPr>
          <w:b/>
          <w:i/>
          <w:sz w:val="36"/>
          <w:szCs w:val="36"/>
        </w:rPr>
        <w:t xml:space="preserve">, </w:t>
      </w:r>
      <w:proofErr w:type="spellStart"/>
      <w:r w:rsidR="004F15DD" w:rsidRPr="004F15DD">
        <w:rPr>
          <w:b/>
          <w:i/>
          <w:sz w:val="36"/>
          <w:szCs w:val="36"/>
        </w:rPr>
        <w:t>Miltonia</w:t>
      </w:r>
      <w:proofErr w:type="spellEnd"/>
      <w:r w:rsidR="004F15DD" w:rsidRPr="004F15DD">
        <w:rPr>
          <w:b/>
          <w:i/>
          <w:sz w:val="36"/>
          <w:szCs w:val="36"/>
        </w:rPr>
        <w:t xml:space="preserve"> bicolor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</w:t>
            </w:r>
          </w:p>
        </w:tc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</w:t>
            </w:r>
            <w:r w:rsidR="009A2A6B">
              <w:rPr>
                <w:sz w:val="28"/>
                <w:szCs w:val="28"/>
              </w:rPr>
              <w:t>E</w:t>
            </w:r>
          </w:p>
        </w:tc>
        <w:tc>
          <w:tcPr>
            <w:tcW w:w="1169" w:type="dxa"/>
          </w:tcPr>
          <w:p w:rsidR="00F84C15" w:rsidRPr="00F84C15" w:rsidRDefault="009A2A6B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</w:t>
            </w:r>
            <w:r w:rsidR="00F84C15">
              <w:rPr>
                <w:sz w:val="28"/>
                <w:szCs w:val="28"/>
              </w:rPr>
              <w:t>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84C15" w:rsidTr="00F84C15">
        <w:tc>
          <w:tcPr>
            <w:tcW w:w="1168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9A2A6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9A2A6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9A2A6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9A2A6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9A2A6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18</w:t>
            </w:r>
          </w:p>
        </w:tc>
      </w:tr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</w:t>
            </w:r>
          </w:p>
        </w:tc>
        <w:tc>
          <w:tcPr>
            <w:tcW w:w="1168" w:type="dxa"/>
          </w:tcPr>
          <w:p w:rsidR="00A57A49" w:rsidRDefault="009A2A6B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</w:t>
            </w:r>
            <w:r w:rsidR="003B495D">
              <w:rPr>
                <w:b/>
                <w:sz w:val="36"/>
                <w:szCs w:val="36"/>
              </w:rPr>
              <w:t>6</w:t>
            </w:r>
            <w:r w:rsidR="00A57A49">
              <w:rPr>
                <w:b/>
                <w:sz w:val="36"/>
                <w:szCs w:val="36"/>
              </w:rPr>
              <w:t xml:space="preserve"> -</w:t>
            </w:r>
            <w:r>
              <w:rPr>
                <w:b/>
                <w:sz w:val="36"/>
                <w:szCs w:val="36"/>
              </w:rPr>
              <w:t>1996</w:t>
            </w:r>
          </w:p>
        </w:tc>
        <w:tc>
          <w:tcPr>
            <w:tcW w:w="1169" w:type="dxa"/>
          </w:tcPr>
          <w:p w:rsidR="00F84C15" w:rsidRDefault="009A2A6B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1981</w:t>
            </w:r>
            <w:r w:rsidR="00A57A49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2009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9A2A6B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1971</w:t>
            </w:r>
            <w:r w:rsidR="00A57A49">
              <w:rPr>
                <w:b/>
                <w:sz w:val="36"/>
                <w:szCs w:val="36"/>
              </w:rPr>
              <w:t>-20</w:t>
            </w:r>
            <w:r w:rsidR="003B495D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:rsidR="00F84C15" w:rsidRDefault="009A2A6B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1962</w:t>
            </w:r>
          </w:p>
        </w:tc>
        <w:tc>
          <w:tcPr>
            <w:tcW w:w="1169" w:type="dxa"/>
          </w:tcPr>
          <w:p w:rsidR="00F84C15" w:rsidRDefault="009A2A6B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1965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Other awards and when given:</w:t>
      </w:r>
      <w:r w:rsidR="009A2A6B">
        <w:rPr>
          <w:b/>
          <w:sz w:val="36"/>
          <w:szCs w:val="36"/>
        </w:rPr>
        <w:t xml:space="preserve"> 2 ACC (‘98), 1 AQ (’91), 3 CCE (2001-05), 2 CCA (’61, ’79), 1 NOM, 1 JC, 1 GM, 2 SM</w:t>
      </w:r>
      <w:proofErr w:type="gramStart"/>
      <w:r w:rsidR="009A2A6B">
        <w:rPr>
          <w:b/>
          <w:sz w:val="36"/>
          <w:szCs w:val="36"/>
        </w:rPr>
        <w:t>,2</w:t>
      </w:r>
      <w:proofErr w:type="gramEnd"/>
      <w:r w:rsidR="009A2A6B">
        <w:rPr>
          <w:b/>
          <w:sz w:val="36"/>
          <w:szCs w:val="36"/>
        </w:rPr>
        <w:t xml:space="preserve"> BM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0"/>
          <w:szCs w:val="30"/>
        </w:rPr>
      </w:pPr>
      <w:r w:rsidRPr="00D70FA2">
        <w:rPr>
          <w:b/>
          <w:sz w:val="30"/>
          <w:szCs w:val="30"/>
        </w:rPr>
        <w:t>Outstanding clones of species and reason they are considered outstanding</w:t>
      </w:r>
      <w:r w:rsidR="00D70FA2" w:rsidRPr="00D70FA2">
        <w:rPr>
          <w:b/>
          <w:sz w:val="30"/>
          <w:szCs w:val="30"/>
        </w:rPr>
        <w:t>:</w:t>
      </w: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3B495D" w:rsidP="00D70FA2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F-1 </w:t>
      </w:r>
      <w:r w:rsidR="00D70FA2" w:rsidRPr="00D70FA2">
        <w:rPr>
          <w:b/>
          <w:sz w:val="36"/>
          <w:szCs w:val="36"/>
        </w:rPr>
        <w:t>Hybrids: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Pr="00D70FA2" w:rsidRDefault="00F87923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168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</w:tcPr>
          <w:p w:rsidR="00D70FA2" w:rsidRPr="00D70FA2" w:rsidRDefault="00F87923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 w:rsidR="00F8792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8792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 w:rsidR="00F879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 w:rsidR="00F879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 w:rsidR="00F87923">
              <w:rPr>
                <w:b/>
                <w:sz w:val="28"/>
                <w:szCs w:val="28"/>
              </w:rPr>
              <w:t>7</w:t>
            </w:r>
          </w:p>
        </w:tc>
      </w:tr>
    </w:tbl>
    <w:p w:rsidR="00A370D4" w:rsidRDefault="00A370D4" w:rsidP="00A370D4"/>
    <w:p w:rsidR="00A370D4" w:rsidRDefault="00A370D4" w:rsidP="00A370D4"/>
    <w:p w:rsidR="003B495D" w:rsidRDefault="003B495D" w:rsidP="003B495D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Progeny</w:t>
      </w:r>
      <w:r w:rsidRPr="00D70FA2">
        <w:rPr>
          <w:b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B495D" w:rsidRPr="00A370D4" w:rsidTr="00C822CD">
        <w:trPr>
          <w:jc w:val="center"/>
        </w:trPr>
        <w:tc>
          <w:tcPr>
            <w:tcW w:w="1168" w:type="dxa"/>
          </w:tcPr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 xml:space="preserve">Before </w:t>
            </w:r>
          </w:p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3B495D" w:rsidRPr="00A370D4" w:rsidRDefault="003B495D" w:rsidP="00C822CD">
            <w:pPr>
              <w:pStyle w:val="NoSpacing"/>
              <w:rPr>
                <w:b/>
                <w:sz w:val="28"/>
                <w:szCs w:val="28"/>
              </w:rPr>
            </w:pPr>
            <w:r w:rsidRPr="00A370D4">
              <w:rPr>
                <w:b/>
                <w:sz w:val="28"/>
                <w:szCs w:val="28"/>
              </w:rPr>
              <w:t>After 1999</w:t>
            </w:r>
          </w:p>
        </w:tc>
      </w:tr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Pr="00D70FA2" w:rsidRDefault="00F87923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168" w:type="dxa"/>
          </w:tcPr>
          <w:p w:rsidR="003B495D" w:rsidRPr="00D70FA2" w:rsidRDefault="00F87923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</w:tcPr>
          <w:p w:rsidR="003B495D" w:rsidRPr="00D70FA2" w:rsidRDefault="00F87923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</w:t>
            </w:r>
          </w:p>
        </w:tc>
        <w:tc>
          <w:tcPr>
            <w:tcW w:w="1169" w:type="dxa"/>
          </w:tcPr>
          <w:p w:rsidR="003B495D" w:rsidRPr="00D70FA2" w:rsidRDefault="00F87923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80</w:t>
            </w:r>
          </w:p>
        </w:tc>
        <w:tc>
          <w:tcPr>
            <w:tcW w:w="1169" w:type="dxa"/>
          </w:tcPr>
          <w:p w:rsidR="003B495D" w:rsidRPr="00D70FA2" w:rsidRDefault="00F87923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95</w:t>
            </w:r>
          </w:p>
        </w:tc>
        <w:tc>
          <w:tcPr>
            <w:tcW w:w="1169" w:type="dxa"/>
          </w:tcPr>
          <w:p w:rsidR="003B495D" w:rsidRPr="00D70FA2" w:rsidRDefault="00F87923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222</w:t>
            </w:r>
          </w:p>
        </w:tc>
        <w:tc>
          <w:tcPr>
            <w:tcW w:w="1169" w:type="dxa"/>
          </w:tcPr>
          <w:p w:rsidR="003B495D" w:rsidRPr="00D70FA2" w:rsidRDefault="00F87923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269</w:t>
            </w:r>
          </w:p>
        </w:tc>
        <w:tc>
          <w:tcPr>
            <w:tcW w:w="1169" w:type="dxa"/>
          </w:tcPr>
          <w:p w:rsidR="003B495D" w:rsidRPr="00D70FA2" w:rsidRDefault="00F87923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301</w:t>
            </w:r>
          </w:p>
        </w:tc>
      </w:tr>
    </w:tbl>
    <w:p w:rsidR="00D70FA2" w:rsidRPr="00D70FA2" w:rsidRDefault="00D70FA2" w:rsidP="00D70FA2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D70FA2" w:rsidRDefault="0077561A" w:rsidP="00283310">
      <w:pPr>
        <w:pStyle w:val="NoSpacing"/>
        <w:shd w:val="clear" w:color="auto" w:fill="FFF2CC" w:themeFill="accent4" w:themeFillTint="33"/>
        <w:rPr>
          <w:b/>
          <w:sz w:val="32"/>
          <w:szCs w:val="32"/>
        </w:rPr>
      </w:pPr>
      <w:r w:rsidRPr="0077561A">
        <w:rPr>
          <w:b/>
          <w:sz w:val="32"/>
          <w:szCs w:val="32"/>
        </w:rPr>
        <w:t>Outstanding progeny and reason they are considered outstanding:</w:t>
      </w:r>
    </w:p>
    <w:p w:rsidR="00283310" w:rsidRDefault="00283310" w:rsidP="00283310"/>
    <w:p w:rsidR="00283310" w:rsidRDefault="00283310" w:rsidP="00283310">
      <w:pPr>
        <w:pStyle w:val="NoSpacing"/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Anne Warne    11 Awards     47 F-1       352 Total Progeny</w:t>
      </w:r>
    </w:p>
    <w:p w:rsidR="00283310" w:rsidRPr="007B662D" w:rsidRDefault="00283310" w:rsidP="00283310">
      <w:pPr>
        <w:pStyle w:val="NoSpacing"/>
        <w:shd w:val="clear" w:color="auto" w:fill="FFFFFF" w:themeFill="background1"/>
        <w:rPr>
          <w:sz w:val="28"/>
          <w:szCs w:val="28"/>
        </w:rPr>
      </w:pPr>
      <w:proofErr w:type="gramStart"/>
      <w:r w:rsidRPr="007B662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color contrast between the lip and </w:t>
      </w:r>
      <w:proofErr w:type="spellStart"/>
      <w:r>
        <w:rPr>
          <w:sz w:val="28"/>
          <w:szCs w:val="28"/>
        </w:rPr>
        <w:t>tepals</w:t>
      </w:r>
      <w:proofErr w:type="spellEnd"/>
      <w:r>
        <w:rPr>
          <w:sz w:val="28"/>
          <w:szCs w:val="28"/>
        </w:rPr>
        <w:t>, very wide lip, great color.</w:t>
      </w:r>
      <w:proofErr w:type="gramEnd"/>
      <w:r w:rsidR="00CB435E">
        <w:rPr>
          <w:sz w:val="28"/>
          <w:szCs w:val="28"/>
        </w:rPr>
        <w:t xml:space="preserve"> Can see the influence of </w:t>
      </w:r>
      <w:r w:rsidR="00CB435E" w:rsidRPr="00CB435E">
        <w:rPr>
          <w:i/>
          <w:sz w:val="28"/>
          <w:szCs w:val="28"/>
        </w:rPr>
        <w:t xml:space="preserve">M. </w:t>
      </w:r>
      <w:proofErr w:type="spellStart"/>
      <w:r w:rsidR="00CB435E" w:rsidRPr="00CB435E">
        <w:rPr>
          <w:i/>
          <w:sz w:val="28"/>
          <w:szCs w:val="28"/>
        </w:rPr>
        <w:t>spectabilis</w:t>
      </w:r>
      <w:proofErr w:type="spellEnd"/>
      <w:r w:rsidR="00CB435E">
        <w:rPr>
          <w:sz w:val="28"/>
          <w:szCs w:val="28"/>
        </w:rPr>
        <w:t xml:space="preserve"> in the lip.</w:t>
      </w:r>
    </w:p>
    <w:p w:rsidR="0077561A" w:rsidRDefault="0077561A" w:rsidP="00283310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77561A" w:rsidRDefault="00283310" w:rsidP="00283310">
      <w:pPr>
        <w:pStyle w:val="NoSpacing"/>
        <w:shd w:val="clear" w:color="auto" w:fill="FFFFFF" w:themeFill="background1"/>
        <w:rPr>
          <w:b/>
          <w:sz w:val="32"/>
          <w:szCs w:val="32"/>
        </w:rPr>
      </w:pPr>
      <w:r w:rsidRPr="00283310">
        <w:rPr>
          <w:b/>
          <w:noProof/>
          <w:sz w:val="32"/>
          <w:szCs w:val="32"/>
        </w:rPr>
        <w:drawing>
          <wp:inline distT="0" distB="0" distL="0" distR="0">
            <wp:extent cx="1885950" cy="2140495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C Jewel Box 'Scheherazade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248" cy="214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B8" w:rsidRDefault="005800B8" w:rsidP="00283310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5800B8" w:rsidRDefault="005800B8" w:rsidP="00283310">
      <w:pPr>
        <w:pStyle w:val="NoSpacing"/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Bratonia</w:t>
      </w:r>
      <w:proofErr w:type="spellEnd"/>
      <w:r>
        <w:rPr>
          <w:b/>
          <w:sz w:val="32"/>
          <w:szCs w:val="32"/>
        </w:rPr>
        <w:t xml:space="preserve"> Charles M Fitch    14 Awards    45 F-1    75 Total Progeny</w:t>
      </w:r>
    </w:p>
    <w:p w:rsidR="00283310" w:rsidRDefault="00A370D4" w:rsidP="00283310">
      <w:pPr>
        <w:pStyle w:val="NoSpacing"/>
        <w:shd w:val="clear" w:color="auto" w:fill="FFFFFF" w:themeFill="background1"/>
        <w:rPr>
          <w:sz w:val="28"/>
          <w:szCs w:val="28"/>
        </w:rPr>
      </w:pPr>
      <w:r w:rsidRPr="007B662D">
        <w:rPr>
          <w:sz w:val="28"/>
          <w:szCs w:val="28"/>
        </w:rPr>
        <w:t>T</w:t>
      </w:r>
      <w:r>
        <w:rPr>
          <w:sz w:val="28"/>
          <w:szCs w:val="28"/>
        </w:rPr>
        <w:t xml:space="preserve">his hybrid gets most of its characteristics from its Brassia parent, but the strong color M. </w:t>
      </w:r>
      <w:proofErr w:type="spellStart"/>
      <w:r>
        <w:rPr>
          <w:sz w:val="28"/>
          <w:szCs w:val="28"/>
        </w:rPr>
        <w:t>spectabilis</w:t>
      </w:r>
      <w:proofErr w:type="spellEnd"/>
      <w:r>
        <w:rPr>
          <w:sz w:val="28"/>
          <w:szCs w:val="28"/>
        </w:rPr>
        <w:t xml:space="preserve"> breeds true.</w:t>
      </w:r>
    </w:p>
    <w:p w:rsidR="00A370D4" w:rsidRPr="005800B8" w:rsidRDefault="00A370D4" w:rsidP="00283310">
      <w:pPr>
        <w:pStyle w:val="NoSpacing"/>
        <w:shd w:val="clear" w:color="auto" w:fill="FFFFFF" w:themeFill="background1"/>
        <w:rPr>
          <w:sz w:val="28"/>
          <w:szCs w:val="28"/>
        </w:rPr>
      </w:pPr>
    </w:p>
    <w:p w:rsidR="0077561A" w:rsidRDefault="00A370D4" w:rsidP="00283310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416969" cy="1933575"/>
            <wp:effectExtent l="19050" t="0" r="238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D4" w:rsidRPr="00724903" w:rsidRDefault="00192157" w:rsidP="00A370D4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proofErr w:type="spellStart"/>
      <w:r w:rsidR="00A370D4" w:rsidRPr="00724903">
        <w:rPr>
          <w:b/>
          <w:sz w:val="32"/>
          <w:szCs w:val="32"/>
        </w:rPr>
        <w:t>Aliceara</w:t>
      </w:r>
      <w:proofErr w:type="spellEnd"/>
      <w:r w:rsidR="00A370D4" w:rsidRPr="00724903">
        <w:rPr>
          <w:b/>
          <w:sz w:val="32"/>
          <w:szCs w:val="32"/>
        </w:rPr>
        <w:t xml:space="preserve"> Tahoma Glacier</w:t>
      </w:r>
      <w:r w:rsidR="00A370D4">
        <w:rPr>
          <w:b/>
          <w:sz w:val="32"/>
          <w:szCs w:val="32"/>
        </w:rPr>
        <w:t xml:space="preserve">     19 Awards    42 F-1 Offspring    72 Progeny</w:t>
      </w:r>
    </w:p>
    <w:p w:rsidR="00A370D4" w:rsidRDefault="00A370D4" w:rsidP="00A370D4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The color of the background and spotting is beautiful, the texture glistening, the flower count and spacing great.</w:t>
      </w:r>
    </w:p>
    <w:p w:rsidR="00A370D4" w:rsidRDefault="00A370D4" w:rsidP="00A370D4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9930" cy="191452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92" cy="19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D4" w:rsidRPr="004A3459" w:rsidRDefault="00A370D4" w:rsidP="00A370D4">
      <w:pPr>
        <w:pStyle w:val="NoSpacing"/>
        <w:shd w:val="clear" w:color="auto" w:fill="FFFFFF" w:themeFill="background1"/>
        <w:rPr>
          <w:sz w:val="28"/>
          <w:szCs w:val="28"/>
        </w:rPr>
      </w:pPr>
    </w:p>
    <w:p w:rsidR="0077561A" w:rsidRDefault="0077561A" w:rsidP="00283310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5800B8">
      <w:pPr>
        <w:pStyle w:val="NoSpacing"/>
        <w:shd w:val="clear" w:color="auto" w:fill="FFFFFF" w:themeFill="background1"/>
        <w:rPr>
          <w:b/>
          <w:noProof/>
          <w:sz w:val="32"/>
          <w:szCs w:val="32"/>
        </w:rPr>
      </w:pPr>
    </w:p>
    <w:p w:rsidR="00192157" w:rsidRDefault="00192157" w:rsidP="005800B8">
      <w:pPr>
        <w:pStyle w:val="NoSpacing"/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Desirable characteristics which can be passed to progeny:</w:t>
      </w:r>
      <w:r w:rsidR="002F61E0">
        <w:rPr>
          <w:b/>
          <w:sz w:val="32"/>
          <w:szCs w:val="32"/>
        </w:rPr>
        <w:t xml:space="preserve"> </w:t>
      </w:r>
    </w:p>
    <w:p w:rsidR="00192157" w:rsidRDefault="002F61E0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Wide flat lip with great waterfall pattern, </w:t>
      </w:r>
      <w:r w:rsidR="005800B8">
        <w:rPr>
          <w:sz w:val="28"/>
          <w:szCs w:val="28"/>
        </w:rPr>
        <w:t>great plum, pink</w:t>
      </w:r>
      <w:r w:rsidR="00A370D4">
        <w:rPr>
          <w:sz w:val="28"/>
          <w:szCs w:val="28"/>
        </w:rPr>
        <w:t xml:space="preserve"> colors.</w:t>
      </w:r>
      <w:proofErr w:type="gramEnd"/>
    </w:p>
    <w:p w:rsidR="00A370D4" w:rsidRDefault="00A370D4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</w:p>
    <w:p w:rsidR="00A370D4" w:rsidRPr="002F61E0" w:rsidRDefault="00A370D4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Undesirable characteristics which can be passed to progeny:</w:t>
      </w: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Other information:</w:t>
      </w:r>
    </w:p>
    <w:p w:rsidR="00192157" w:rsidRDefault="00861FF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A370D4">
        <w:rPr>
          <w:b/>
          <w:sz w:val="32"/>
          <w:szCs w:val="32"/>
        </w:rPr>
        <w:t xml:space="preserve">ronounced: </w:t>
      </w:r>
    </w:p>
    <w:p w:rsidR="00A1580E" w:rsidRDefault="00A1580E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bookmarkStart w:id="0" w:name="_GoBack"/>
      <w:bookmarkEnd w:id="0"/>
    </w:p>
    <w:sectPr w:rsidR="00A1580E" w:rsidSect="00B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C0"/>
    <w:rsid w:val="00161E49"/>
    <w:rsid w:val="00192157"/>
    <w:rsid w:val="00283310"/>
    <w:rsid w:val="002F61E0"/>
    <w:rsid w:val="00332554"/>
    <w:rsid w:val="003B495D"/>
    <w:rsid w:val="004F15DD"/>
    <w:rsid w:val="00574DB5"/>
    <w:rsid w:val="005800B8"/>
    <w:rsid w:val="00656267"/>
    <w:rsid w:val="0077561A"/>
    <w:rsid w:val="00861FF9"/>
    <w:rsid w:val="009620C0"/>
    <w:rsid w:val="009A2A6B"/>
    <w:rsid w:val="00A1580E"/>
    <w:rsid w:val="00A370D4"/>
    <w:rsid w:val="00A57A49"/>
    <w:rsid w:val="00B32B40"/>
    <w:rsid w:val="00C05CB9"/>
    <w:rsid w:val="00C73188"/>
    <w:rsid w:val="00CB435E"/>
    <w:rsid w:val="00CD2F52"/>
    <w:rsid w:val="00D70FA2"/>
    <w:rsid w:val="00DF5670"/>
    <w:rsid w:val="00DF6C30"/>
    <w:rsid w:val="00E0241D"/>
    <w:rsid w:val="00E144A6"/>
    <w:rsid w:val="00ED57B0"/>
    <w:rsid w:val="00F84C15"/>
    <w:rsid w:val="00F8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jdiffily</cp:lastModifiedBy>
  <cp:revision>9</cp:revision>
  <dcterms:created xsi:type="dcterms:W3CDTF">2016-03-01T15:52:00Z</dcterms:created>
  <dcterms:modified xsi:type="dcterms:W3CDTF">2016-03-03T19:03:00Z</dcterms:modified>
</cp:coreProperties>
</file>