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7" w:rsidRPr="00517EC3" w:rsidRDefault="00B61427" w:rsidP="00835472">
      <w:pPr>
        <w:tabs>
          <w:tab w:val="center" w:pos="4680"/>
          <w:tab w:val="right" w:pos="9360"/>
        </w:tabs>
        <w:jc w:val="center"/>
        <w:rPr>
          <w:b/>
          <w:sz w:val="48"/>
          <w:szCs w:val="48"/>
        </w:rPr>
      </w:pPr>
      <w:r w:rsidRPr="00517EC3">
        <w:rPr>
          <w:b/>
          <w:sz w:val="48"/>
          <w:szCs w:val="48"/>
        </w:rPr>
        <w:t>BUILDING BLOCK DATA</w:t>
      </w:r>
    </w:p>
    <w:p w:rsidR="00835472" w:rsidRPr="003B0A0D" w:rsidRDefault="00B61427" w:rsidP="00835472">
      <w:pPr>
        <w:pStyle w:val="NoSpacing"/>
        <w:shd w:val="clear" w:color="auto" w:fill="FFFFFF" w:themeFill="background1"/>
        <w:rPr>
          <w:rFonts w:ascii="Times New Roman" w:hAnsi="Times New Roman" w:cs="Times New Roman"/>
          <w:sz w:val="24"/>
          <w:szCs w:val="24"/>
        </w:rPr>
      </w:pPr>
      <w:r w:rsidRPr="00517EC3">
        <w:rPr>
          <w:rFonts w:ascii="Times New Roman" w:hAnsi="Times New Roman" w:cs="Times New Roman"/>
          <w:sz w:val="24"/>
          <w:szCs w:val="24"/>
        </w:rPr>
        <w:t xml:space="preserve"> </w:t>
      </w:r>
    </w:p>
    <w:p w:rsidR="00B61427" w:rsidRPr="0055017C" w:rsidRDefault="00B61427" w:rsidP="00835472">
      <w:pPr>
        <w:pStyle w:val="Heading4"/>
        <w:rPr>
          <w:rFonts w:ascii="Times New Roman" w:eastAsia="Times New Roman" w:hAnsi="Times New Roman" w:cs="Times New Roman"/>
          <w:b w:val="0"/>
          <w:i w:val="0"/>
          <w:iCs w:val="0"/>
          <w:color w:val="000000" w:themeColor="text1"/>
          <w:sz w:val="24"/>
          <w:szCs w:val="24"/>
        </w:rPr>
      </w:pPr>
      <w:r w:rsidRPr="003B0A0D">
        <w:rPr>
          <w:rFonts w:ascii="Times New Roman" w:hAnsi="Times New Roman" w:cs="Times New Roman"/>
          <w:i w:val="0"/>
          <w:color w:val="000000" w:themeColor="text1"/>
          <w:sz w:val="24"/>
          <w:szCs w:val="24"/>
        </w:rPr>
        <w:t>Species</w:t>
      </w:r>
      <w:r w:rsidR="0055017C">
        <w:rPr>
          <w:rFonts w:ascii="Times New Roman" w:hAnsi="Times New Roman" w:cs="Times New Roman"/>
          <w:i w:val="0"/>
          <w:color w:val="000000" w:themeColor="text1"/>
          <w:sz w:val="24"/>
          <w:szCs w:val="24"/>
        </w:rPr>
        <w:t xml:space="preserve">: </w:t>
      </w:r>
      <w:r w:rsidR="0055017C" w:rsidRPr="0055017C">
        <w:rPr>
          <w:b w:val="0"/>
          <w:bCs w:val="0"/>
          <w:color w:val="000000" w:themeColor="text1"/>
        </w:rPr>
        <w:t>Catasetum pileatum</w:t>
      </w:r>
      <w:r w:rsidR="0055017C" w:rsidRPr="0055017C">
        <w:rPr>
          <w:b w:val="0"/>
          <w:bCs w:val="0"/>
          <w:i w:val="0"/>
          <w:color w:val="000000" w:themeColor="text1"/>
        </w:rPr>
        <w:t xml:space="preserve"> </w:t>
      </w:r>
      <w:proofErr w:type="spellStart"/>
      <w:r w:rsidR="0055017C" w:rsidRPr="0055017C">
        <w:rPr>
          <w:b w:val="0"/>
          <w:bCs w:val="0"/>
          <w:i w:val="0"/>
          <w:color w:val="000000" w:themeColor="text1"/>
        </w:rPr>
        <w:t>Rchb.f</w:t>
      </w:r>
      <w:proofErr w:type="spellEnd"/>
      <w:r w:rsidR="0055017C" w:rsidRPr="0055017C">
        <w:rPr>
          <w:b w:val="0"/>
          <w:bCs w:val="0"/>
          <w:i w:val="0"/>
          <w:color w:val="000000" w:themeColor="text1"/>
        </w:rPr>
        <w:t xml:space="preserve"> 1882 </w:t>
      </w:r>
      <w:r w:rsidR="0055017C" w:rsidRPr="0055017C">
        <w:rPr>
          <w:b w:val="0"/>
          <w:bCs w:val="0"/>
          <w:i w:val="0"/>
          <w:iCs w:val="0"/>
          <w:color w:val="000000" w:themeColor="text1"/>
        </w:rPr>
        <w:t>SUBGENUS Catasetum SECTION Catasetum</w:t>
      </w:r>
    </w:p>
    <w:p w:rsidR="00B61427" w:rsidRPr="003B0A0D" w:rsidRDefault="00B61427" w:rsidP="00B61427">
      <w:pPr>
        <w:pStyle w:val="NoSpacing"/>
        <w:shd w:val="clear" w:color="auto" w:fill="FFFFFF" w:themeFill="background1"/>
        <w:rPr>
          <w:rFonts w:ascii="Times New Roman" w:hAnsi="Times New Roman" w:cs="Times New Roman"/>
          <w:i/>
          <w:color w:val="000000" w:themeColor="text1"/>
          <w:sz w:val="24"/>
          <w:szCs w:val="24"/>
        </w:rPr>
      </w:pPr>
    </w:p>
    <w:p w:rsidR="003B0A0D" w:rsidRPr="0055017C" w:rsidRDefault="003B0A0D" w:rsidP="0055017C">
      <w:pPr>
        <w:spacing w:before="100" w:beforeAutospacing="1" w:after="100" w:afterAutospacing="1" w:line="240" w:lineRule="auto"/>
        <w:rPr>
          <w:rFonts w:ascii="Times New Roman" w:eastAsia="Times New Roman" w:hAnsi="Times New Roman" w:cs="Times New Roman"/>
          <w:bCs/>
          <w:sz w:val="24"/>
          <w:szCs w:val="24"/>
        </w:rPr>
      </w:pPr>
      <w:r w:rsidRPr="0055017C">
        <w:rPr>
          <w:rFonts w:ascii="Times New Roman" w:hAnsi="Times New Roman" w:cs="Times New Roman"/>
          <w:i/>
          <w:noProof/>
          <w:sz w:val="24"/>
          <w:szCs w:val="24"/>
        </w:rPr>
        <w:drawing>
          <wp:anchor distT="0" distB="0" distL="114300" distR="114300" simplePos="0" relativeHeight="251659264" behindDoc="1" locked="0" layoutInCell="1" allowOverlap="1" wp14:anchorId="2A08038E" wp14:editId="107D2459">
            <wp:simplePos x="0" y="0"/>
            <wp:positionH relativeFrom="column">
              <wp:posOffset>2647950</wp:posOffset>
            </wp:positionH>
            <wp:positionV relativeFrom="paragraph">
              <wp:posOffset>203200</wp:posOffset>
            </wp:positionV>
            <wp:extent cx="3761740" cy="2632710"/>
            <wp:effectExtent l="0" t="0" r="0" b="0"/>
            <wp:wrapTight wrapText="bothSides">
              <wp:wrapPolygon edited="0">
                <wp:start x="0" y="0"/>
                <wp:lineTo x="0" y="21412"/>
                <wp:lineTo x="21440" y="2141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740" cy="2632710"/>
                    </a:xfrm>
                    <a:prstGeom prst="rect">
                      <a:avLst/>
                    </a:prstGeom>
                  </pic:spPr>
                </pic:pic>
              </a:graphicData>
            </a:graphic>
            <wp14:sizeRelH relativeFrom="page">
              <wp14:pctWidth>0</wp14:pctWidth>
            </wp14:sizeRelH>
            <wp14:sizeRelV relativeFrom="page">
              <wp14:pctHeight>0</wp14:pctHeight>
            </wp14:sizeRelV>
          </wp:anchor>
        </w:drawing>
      </w:r>
      <w:r w:rsidR="0055017C" w:rsidRPr="0055017C">
        <w:rPr>
          <w:rFonts w:ascii="Times New Roman" w:hAnsi="Times New Roman" w:cs="Times New Roman"/>
          <w:bCs/>
          <w:sz w:val="24"/>
          <w:szCs w:val="24"/>
        </w:rPr>
        <w:t xml:space="preserve">This large sized, hot growing epiphytic species comes from Venezuela, Colombia and Ecuador in lowland forest at elevations around 100 to 200 meters with tropical conditions with a long wet period and a short dry season with clustered, fusiform-ovoid, several </w:t>
      </w:r>
      <w:proofErr w:type="spellStart"/>
      <w:r w:rsidR="0055017C" w:rsidRPr="0055017C">
        <w:rPr>
          <w:rFonts w:ascii="Times New Roman" w:hAnsi="Times New Roman" w:cs="Times New Roman"/>
          <w:bCs/>
          <w:sz w:val="24"/>
          <w:szCs w:val="24"/>
        </w:rPr>
        <w:t>noded</w:t>
      </w:r>
      <w:proofErr w:type="spellEnd"/>
      <w:r w:rsidR="0055017C" w:rsidRPr="0055017C">
        <w:rPr>
          <w:rFonts w:ascii="Times New Roman" w:hAnsi="Times New Roman" w:cs="Times New Roman"/>
          <w:bCs/>
          <w:sz w:val="24"/>
          <w:szCs w:val="24"/>
        </w:rPr>
        <w:t xml:space="preserve"> pseudobulbs that are enveloped by several leaf bearing sheaths carrying distichous, lanceolate, suberect, plicate leaves and blooms in the spring through fall on a basal, erect to pendant, 12" [30 cm] long, several to many [4 to 10] flowered, racemose inflorescence carrying fragrant flowers that open very flat and arise on a mature pseudobulb.</w:t>
      </w:r>
    </w:p>
    <w:p w:rsidR="003B0A0D" w:rsidRPr="003B0A0D" w:rsidRDefault="0055017C" w:rsidP="003B0A0D">
      <w:pPr>
        <w:spacing w:before="100" w:beforeAutospacing="1" w:after="100" w:afterAutospacing="1" w:line="240" w:lineRule="auto"/>
        <w:rPr>
          <w:rFonts w:ascii="Times New Roman" w:eastAsia="Times New Roman" w:hAnsi="Times New Roman" w:cs="Times New Roman"/>
          <w:sz w:val="24"/>
          <w:szCs w:val="24"/>
        </w:rPr>
      </w:pPr>
      <w:r w:rsidRPr="0055017C">
        <w:rPr>
          <w:rFonts w:ascii="Times New Roman" w:eastAsia="Times New Roman" w:hAnsi="Times New Roman" w:cs="Times New Roman"/>
          <w:sz w:val="24"/>
          <w:szCs w:val="24"/>
        </w:rPr>
        <w:t xml:space="preserve">Blooming anytime from late spring into autumn, the felt-capped </w:t>
      </w:r>
      <w:proofErr w:type="spellStart"/>
      <w:r w:rsidRPr="0055017C">
        <w:rPr>
          <w:rFonts w:ascii="Times New Roman" w:eastAsia="Times New Roman" w:hAnsi="Times New Roman" w:cs="Times New Roman"/>
          <w:sz w:val="24"/>
          <w:szCs w:val="24"/>
        </w:rPr>
        <w:t>catasetum</w:t>
      </w:r>
      <w:proofErr w:type="spellEnd"/>
      <w:r w:rsidRPr="0055017C">
        <w:rPr>
          <w:rFonts w:ascii="Times New Roman" w:eastAsia="Times New Roman" w:hAnsi="Times New Roman" w:cs="Times New Roman"/>
          <w:sz w:val="24"/>
          <w:szCs w:val="24"/>
        </w:rPr>
        <w:t xml:space="preserve"> has large flowers shaped somewhat like those of </w:t>
      </w:r>
      <w:r w:rsidRPr="0055017C">
        <w:rPr>
          <w:rFonts w:ascii="Times New Roman" w:eastAsia="Times New Roman" w:hAnsi="Times New Roman" w:cs="Times New Roman"/>
          <w:i/>
          <w:iCs/>
          <w:sz w:val="24"/>
          <w:szCs w:val="24"/>
        </w:rPr>
        <w:t>Oncidium</w:t>
      </w:r>
      <w:r w:rsidRPr="0055017C">
        <w:rPr>
          <w:rFonts w:ascii="Times New Roman" w:eastAsia="Times New Roman" w:hAnsi="Times New Roman" w:cs="Times New Roman"/>
          <w:sz w:val="24"/>
          <w:szCs w:val="24"/>
        </w:rPr>
        <w:t xml:space="preserve"> orchids; they abstractly look like a dancing lady with a wide skirt. This species is native to hot, lowland rainforests in Venezuela, Ecuador and Peru. It's a winter deciduous epiphyte (grows on trees) that forms a perennial clump.</w:t>
      </w:r>
    </w:p>
    <w:p w:rsidR="003B0A0D" w:rsidRPr="003B0A0D" w:rsidRDefault="003B0A0D" w:rsidP="003B0A0D">
      <w:pPr>
        <w:spacing w:before="100" w:beforeAutospacing="1" w:after="100" w:afterAutospacing="1" w:line="240" w:lineRule="auto"/>
        <w:rPr>
          <w:rFonts w:ascii="Times New Roman" w:eastAsia="Times New Roman" w:hAnsi="Times New Roman" w:cs="Times New Roman"/>
          <w:sz w:val="24"/>
          <w:szCs w:val="24"/>
        </w:rPr>
      </w:pPr>
      <w:r w:rsidRPr="003B0A0D">
        <w:rPr>
          <w:rFonts w:ascii="Times New Roman" w:eastAsia="Times New Roman" w:hAnsi="Times New Roman" w:cs="Times New Roman"/>
          <w:sz w:val="24"/>
          <w:szCs w:val="24"/>
        </w:rPr>
        <w:t>"Catasetum" is a Greek compound word meaning "down bristle." This orchid genus is unique in having different gendered flowers on the same plant. Male flowers have an antenna-like trigger device that snaps pollen onto the backs of visiting bees. These pollen-covered insects then find a hooded female flower and unknowingly pollinate it. Because male and female flowers look different, people may have considerable difficulty identifying plants, especially if growing conditions or gender diphasy prevents the development of both flower genders on a single plant at the same time.</w:t>
      </w: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Synonyms</w:t>
      </w:r>
      <w:r w:rsidRPr="00517EC3">
        <w:rPr>
          <w:rFonts w:ascii="Times New Roman" w:hAnsi="Times New Roman" w:cs="Times New Roman"/>
          <w:b/>
          <w:i/>
          <w:sz w:val="24"/>
          <w:szCs w:val="24"/>
        </w:rPr>
        <w:t>:</w:t>
      </w:r>
    </w:p>
    <w:p w:rsidR="00B61427" w:rsidRPr="00CD6FB5" w:rsidRDefault="00CD6FB5" w:rsidP="00B61427">
      <w:pPr>
        <w:pStyle w:val="NoSpacing"/>
        <w:shd w:val="clear" w:color="auto" w:fill="FFFFFF" w:themeFill="background1"/>
        <w:rPr>
          <w:rFonts w:ascii="Times New Roman" w:hAnsi="Times New Roman" w:cs="Times New Roman"/>
          <w:sz w:val="24"/>
          <w:szCs w:val="24"/>
        </w:rPr>
      </w:pPr>
      <w:proofErr w:type="gramStart"/>
      <w:r w:rsidRPr="00CD6FB5">
        <w:rPr>
          <w:rFonts w:ascii="Times New Roman" w:hAnsi="Times New Roman" w:cs="Times New Roman"/>
          <w:bCs/>
          <w:sz w:val="24"/>
          <w:szCs w:val="24"/>
        </w:rPr>
        <w:t xml:space="preserve">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N.E.Br 1886;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album Linden &amp; </w:t>
      </w:r>
      <w:proofErr w:type="spellStart"/>
      <w:r w:rsidRPr="00CD6FB5">
        <w:rPr>
          <w:rFonts w:ascii="Times New Roman" w:hAnsi="Times New Roman" w:cs="Times New Roman"/>
          <w:bCs/>
          <w:sz w:val="24"/>
          <w:szCs w:val="24"/>
        </w:rPr>
        <w:t>Rodigas</w:t>
      </w:r>
      <w:proofErr w:type="spellEnd"/>
      <w:r w:rsidRPr="00CD6FB5">
        <w:rPr>
          <w:rFonts w:ascii="Times New Roman" w:hAnsi="Times New Roman" w:cs="Times New Roman"/>
          <w:bCs/>
          <w:sz w:val="24"/>
          <w:szCs w:val="24"/>
        </w:rPr>
        <w:t xml:space="preserve"> 1888;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w:t>
      </w:r>
      <w:proofErr w:type="spellStart"/>
      <w:r w:rsidRPr="00CD6FB5">
        <w:rPr>
          <w:rFonts w:ascii="Times New Roman" w:hAnsi="Times New Roman" w:cs="Times New Roman"/>
          <w:bCs/>
          <w:sz w:val="24"/>
          <w:szCs w:val="24"/>
        </w:rPr>
        <w:t>aurantiacum</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Cogn</w:t>
      </w:r>
      <w:proofErr w:type="spellEnd"/>
      <w:r w:rsidRPr="00CD6FB5">
        <w:rPr>
          <w:rFonts w:ascii="Times New Roman" w:hAnsi="Times New Roman" w:cs="Times New Roman"/>
          <w:bCs/>
          <w:sz w:val="24"/>
          <w:szCs w:val="24"/>
        </w:rPr>
        <w:t>.</w:t>
      </w:r>
      <w:proofErr w:type="gramEnd"/>
      <w:r w:rsidRPr="00CD6FB5">
        <w:rPr>
          <w:rFonts w:ascii="Times New Roman" w:hAnsi="Times New Roman" w:cs="Times New Roman"/>
          <w:bCs/>
          <w:sz w:val="24"/>
          <w:szCs w:val="24"/>
        </w:rPr>
        <w:t xml:space="preserve"> 1894;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w:t>
      </w:r>
      <w:proofErr w:type="spellStart"/>
      <w:r w:rsidRPr="00CD6FB5">
        <w:rPr>
          <w:rFonts w:ascii="Times New Roman" w:hAnsi="Times New Roman" w:cs="Times New Roman"/>
          <w:bCs/>
          <w:sz w:val="24"/>
          <w:szCs w:val="24"/>
        </w:rPr>
        <w:t>lindenii</w:t>
      </w:r>
      <w:proofErr w:type="spellEnd"/>
      <w:r w:rsidRPr="00CD6FB5">
        <w:rPr>
          <w:rFonts w:ascii="Times New Roman" w:hAnsi="Times New Roman" w:cs="Times New Roman"/>
          <w:bCs/>
          <w:sz w:val="24"/>
          <w:szCs w:val="24"/>
        </w:rPr>
        <w:t xml:space="preserve"> Gower 1894;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w:t>
      </w:r>
      <w:proofErr w:type="spellStart"/>
      <w:r w:rsidRPr="00CD6FB5">
        <w:rPr>
          <w:rFonts w:ascii="Times New Roman" w:hAnsi="Times New Roman" w:cs="Times New Roman"/>
          <w:bCs/>
          <w:sz w:val="24"/>
          <w:szCs w:val="24"/>
        </w:rPr>
        <w:t>pottsianum</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L.Linden</w:t>
      </w:r>
      <w:proofErr w:type="spellEnd"/>
      <w:r w:rsidRPr="00CD6FB5">
        <w:rPr>
          <w:rFonts w:ascii="Times New Roman" w:hAnsi="Times New Roman" w:cs="Times New Roman"/>
          <w:bCs/>
          <w:sz w:val="24"/>
          <w:szCs w:val="24"/>
        </w:rPr>
        <w:t xml:space="preserve"> &amp; </w:t>
      </w:r>
      <w:proofErr w:type="spellStart"/>
      <w:r w:rsidRPr="00CD6FB5">
        <w:rPr>
          <w:rFonts w:ascii="Times New Roman" w:hAnsi="Times New Roman" w:cs="Times New Roman"/>
          <w:bCs/>
          <w:sz w:val="24"/>
          <w:szCs w:val="24"/>
        </w:rPr>
        <w:t>Rodigas</w:t>
      </w:r>
      <w:proofErr w:type="spellEnd"/>
      <w:r w:rsidRPr="00CD6FB5">
        <w:rPr>
          <w:rFonts w:ascii="Times New Roman" w:hAnsi="Times New Roman" w:cs="Times New Roman"/>
          <w:bCs/>
          <w:sz w:val="24"/>
          <w:szCs w:val="24"/>
        </w:rPr>
        <w:t xml:space="preserve"> 1887;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w:t>
      </w:r>
      <w:proofErr w:type="spellStart"/>
      <w:r w:rsidRPr="00CD6FB5">
        <w:rPr>
          <w:rFonts w:ascii="Times New Roman" w:hAnsi="Times New Roman" w:cs="Times New Roman"/>
          <w:bCs/>
          <w:sz w:val="24"/>
          <w:szCs w:val="24"/>
        </w:rPr>
        <w:t>randii</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Rodigas</w:t>
      </w:r>
      <w:proofErr w:type="spellEnd"/>
      <w:r w:rsidRPr="00CD6FB5">
        <w:rPr>
          <w:rFonts w:ascii="Times New Roman" w:hAnsi="Times New Roman" w:cs="Times New Roman"/>
          <w:bCs/>
          <w:sz w:val="24"/>
          <w:szCs w:val="24"/>
        </w:rPr>
        <w:t xml:space="preserve"> 1890; Catasetum </w:t>
      </w:r>
      <w:proofErr w:type="spellStart"/>
      <w:r w:rsidRPr="00CD6FB5">
        <w:rPr>
          <w:rFonts w:ascii="Times New Roman" w:hAnsi="Times New Roman" w:cs="Times New Roman"/>
          <w:bCs/>
          <w:sz w:val="24"/>
          <w:szCs w:val="24"/>
        </w:rPr>
        <w:t>bungerothii</w:t>
      </w:r>
      <w:proofErr w:type="spellEnd"/>
      <w:r w:rsidRPr="00CD6FB5">
        <w:rPr>
          <w:rFonts w:ascii="Times New Roman" w:hAnsi="Times New Roman" w:cs="Times New Roman"/>
          <w:bCs/>
          <w:sz w:val="24"/>
          <w:szCs w:val="24"/>
        </w:rPr>
        <w:t xml:space="preserve"> var. regale Gower 1894;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album </w:t>
      </w:r>
      <w:proofErr w:type="spellStart"/>
      <w:r w:rsidRPr="00CD6FB5">
        <w:rPr>
          <w:rFonts w:ascii="Times New Roman" w:hAnsi="Times New Roman" w:cs="Times New Roman"/>
          <w:bCs/>
          <w:sz w:val="24"/>
          <w:szCs w:val="24"/>
        </w:rPr>
        <w:t>Gogn</w:t>
      </w:r>
      <w:proofErr w:type="spellEnd"/>
      <w:r w:rsidRPr="00CD6FB5">
        <w:rPr>
          <w:rFonts w:ascii="Times New Roman" w:hAnsi="Times New Roman" w:cs="Times New Roman"/>
          <w:bCs/>
          <w:sz w:val="24"/>
          <w:szCs w:val="24"/>
        </w:rPr>
        <w:t xml:space="preserve">. </w:t>
      </w:r>
      <w:proofErr w:type="gramStart"/>
      <w:r w:rsidRPr="00CD6FB5">
        <w:rPr>
          <w:rFonts w:ascii="Times New Roman" w:hAnsi="Times New Roman" w:cs="Times New Roman"/>
          <w:bCs/>
          <w:sz w:val="24"/>
          <w:szCs w:val="24"/>
        </w:rPr>
        <w:t xml:space="preserve">1902;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aurantiacum</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Cogn</w:t>
      </w:r>
      <w:proofErr w:type="spellEnd"/>
      <w:r w:rsidRPr="00CD6FB5">
        <w:rPr>
          <w:rFonts w:ascii="Times New Roman" w:hAnsi="Times New Roman" w:cs="Times New Roman"/>
          <w:bCs/>
          <w:sz w:val="24"/>
          <w:szCs w:val="24"/>
        </w:rPr>
        <w:t xml:space="preserve"> 1895;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lindenii</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Hort</w:t>
      </w:r>
      <w:proofErr w:type="spellEnd"/>
      <w:r w:rsidRPr="00CD6FB5">
        <w:rPr>
          <w:rFonts w:ascii="Times New Roman" w:hAnsi="Times New Roman" w:cs="Times New Roman"/>
          <w:bCs/>
          <w:sz w:val="24"/>
          <w:szCs w:val="24"/>
        </w:rPr>
        <w:t xml:space="preserve"> 1894;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pottsianum</w:t>
      </w:r>
      <w:proofErr w:type="spellEnd"/>
      <w:r w:rsidRPr="00CD6FB5">
        <w:rPr>
          <w:rFonts w:ascii="Times New Roman" w:hAnsi="Times New Roman" w:cs="Times New Roman"/>
          <w:bCs/>
          <w:sz w:val="24"/>
          <w:szCs w:val="24"/>
        </w:rPr>
        <w:t xml:space="preserve"> Linden &amp; </w:t>
      </w:r>
      <w:proofErr w:type="spellStart"/>
      <w:r w:rsidRPr="00CD6FB5">
        <w:rPr>
          <w:rFonts w:ascii="Times New Roman" w:hAnsi="Times New Roman" w:cs="Times New Roman"/>
          <w:bCs/>
          <w:sz w:val="24"/>
          <w:szCs w:val="24"/>
        </w:rPr>
        <w:t>Rodig</w:t>
      </w:r>
      <w:proofErr w:type="spellEnd"/>
      <w:r w:rsidRPr="00CD6FB5">
        <w:rPr>
          <w:rFonts w:ascii="Times New Roman" w:hAnsi="Times New Roman" w:cs="Times New Roman"/>
          <w:bCs/>
          <w:sz w:val="24"/>
          <w:szCs w:val="24"/>
        </w:rPr>
        <w:t>.</w:t>
      </w:r>
      <w:proofErr w:type="gramEnd"/>
      <w:r w:rsidRPr="00CD6FB5">
        <w:rPr>
          <w:rFonts w:ascii="Times New Roman" w:hAnsi="Times New Roman" w:cs="Times New Roman"/>
          <w:bCs/>
          <w:sz w:val="24"/>
          <w:szCs w:val="24"/>
        </w:rPr>
        <w:t xml:space="preserve"> 1887;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randii</w:t>
      </w:r>
      <w:proofErr w:type="spellEnd"/>
      <w:r w:rsidRPr="00CD6FB5">
        <w:rPr>
          <w:rFonts w:ascii="Times New Roman" w:hAnsi="Times New Roman" w:cs="Times New Roman"/>
          <w:bCs/>
          <w:sz w:val="24"/>
          <w:szCs w:val="24"/>
        </w:rPr>
        <w:t xml:space="preserve"> </w:t>
      </w:r>
      <w:proofErr w:type="spellStart"/>
      <w:r w:rsidRPr="00CD6FB5">
        <w:rPr>
          <w:rFonts w:ascii="Times New Roman" w:hAnsi="Times New Roman" w:cs="Times New Roman"/>
          <w:bCs/>
          <w:sz w:val="24"/>
          <w:szCs w:val="24"/>
        </w:rPr>
        <w:t>Rodigas</w:t>
      </w:r>
      <w:proofErr w:type="spellEnd"/>
      <w:r w:rsidRPr="00CD6FB5">
        <w:rPr>
          <w:rFonts w:ascii="Times New Roman" w:hAnsi="Times New Roman" w:cs="Times New Roman"/>
          <w:bCs/>
          <w:sz w:val="24"/>
          <w:szCs w:val="24"/>
        </w:rPr>
        <w:t xml:space="preserve"> 1890; Catasetum pileatum </w:t>
      </w:r>
      <w:proofErr w:type="spellStart"/>
      <w:r w:rsidRPr="00CD6FB5">
        <w:rPr>
          <w:rFonts w:ascii="Times New Roman" w:hAnsi="Times New Roman" w:cs="Times New Roman"/>
          <w:bCs/>
          <w:sz w:val="24"/>
          <w:szCs w:val="24"/>
        </w:rPr>
        <w:t>var</w:t>
      </w:r>
      <w:proofErr w:type="spellEnd"/>
      <w:r w:rsidRPr="00CD6FB5">
        <w:rPr>
          <w:rFonts w:ascii="Times New Roman" w:hAnsi="Times New Roman" w:cs="Times New Roman"/>
          <w:bCs/>
          <w:sz w:val="24"/>
          <w:szCs w:val="24"/>
        </w:rPr>
        <w:t xml:space="preserve"> regale Hort. 1894</w:t>
      </w:r>
    </w:p>
    <w:p w:rsidR="00B61427" w:rsidRDefault="00B61427" w:rsidP="00B61427">
      <w:pPr>
        <w:pStyle w:val="NoSpacing"/>
        <w:shd w:val="clear" w:color="auto" w:fill="FFFFFF" w:themeFill="background1"/>
        <w:rPr>
          <w:rFonts w:ascii="Times New Roman" w:hAnsi="Times New Roman" w:cs="Times New Roman"/>
          <w:b/>
          <w:sz w:val="24"/>
          <w:szCs w:val="24"/>
        </w:rPr>
      </w:pPr>
    </w:p>
    <w:p w:rsidR="003B0A0D" w:rsidRDefault="003B0A0D" w:rsidP="00B61427">
      <w:pPr>
        <w:pStyle w:val="NoSpacing"/>
        <w:shd w:val="clear" w:color="auto" w:fill="FFFFFF" w:themeFill="background1"/>
        <w:rPr>
          <w:rFonts w:ascii="Times New Roman" w:hAnsi="Times New Roman" w:cs="Times New Roman"/>
          <w:b/>
          <w:sz w:val="24"/>
          <w:szCs w:val="24"/>
        </w:rPr>
      </w:pPr>
    </w:p>
    <w:p w:rsidR="003B0A0D" w:rsidRDefault="003B0A0D"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61427" w:rsidRPr="00517EC3" w:rsidTr="00515C7C">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Origin</w:t>
            </w:r>
          </w:p>
        </w:tc>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HCC</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AM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FCC</w:t>
            </w:r>
          </w:p>
        </w:tc>
        <w:tc>
          <w:tcPr>
            <w:tcW w:w="1169" w:type="dxa"/>
          </w:tcPr>
          <w:p w:rsidR="00B61427" w:rsidRPr="00517EC3" w:rsidRDefault="00B61427" w:rsidP="00515C7C">
            <w:pPr>
              <w:pStyle w:val="NoSpacing"/>
              <w:jc w:val="center"/>
              <w:rPr>
                <w:rFonts w:ascii="Times New Roman" w:hAnsi="Times New Roman" w:cs="Times New Roman"/>
                <w:sz w:val="24"/>
                <w:szCs w:val="24"/>
              </w:rPr>
            </w:pPr>
            <w:r>
              <w:rPr>
                <w:rFonts w:ascii="Times New Roman" w:hAnsi="Times New Roman" w:cs="Times New Roman"/>
                <w:sz w:val="24"/>
                <w:szCs w:val="24"/>
              </w:rPr>
              <w:t>SM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CCM</w:t>
            </w:r>
          </w:p>
        </w:tc>
        <w:tc>
          <w:tcPr>
            <w:tcW w:w="1169" w:type="dxa"/>
          </w:tcPr>
          <w:p w:rsidR="00B61427" w:rsidRPr="00517EC3" w:rsidRDefault="00B65645" w:rsidP="00515C7C">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B61427" w:rsidRPr="00517EC3">
              <w:rPr>
                <w:rFonts w:ascii="Times New Roman" w:hAnsi="Times New Roman" w:cs="Times New Roman"/>
                <w:sz w:val="24"/>
                <w:szCs w:val="24"/>
              </w:rPr>
              <w:t>M</w:t>
            </w:r>
          </w:p>
        </w:tc>
        <w:tc>
          <w:tcPr>
            <w:tcW w:w="1169"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Total</w:t>
            </w:r>
          </w:p>
        </w:tc>
      </w:tr>
      <w:tr w:rsidR="00B61427" w:rsidRPr="00517EC3" w:rsidTr="003B0A0D">
        <w:trPr>
          <w:trHeight w:val="323"/>
        </w:trPr>
        <w:tc>
          <w:tcPr>
            <w:tcW w:w="1168" w:type="dxa"/>
          </w:tcPr>
          <w:p w:rsidR="00B61427" w:rsidRPr="00517EC3" w:rsidRDefault="00B61427" w:rsidP="00515C7C">
            <w:pPr>
              <w:pStyle w:val="NoSpacing"/>
              <w:rPr>
                <w:rFonts w:ascii="Times New Roman" w:hAnsi="Times New Roman" w:cs="Times New Roman"/>
                <w:b/>
                <w:sz w:val="24"/>
                <w:szCs w:val="24"/>
              </w:rPr>
            </w:pPr>
          </w:p>
        </w:tc>
        <w:tc>
          <w:tcPr>
            <w:tcW w:w="1168" w:type="dxa"/>
          </w:tcPr>
          <w:p w:rsidR="00B61427" w:rsidRPr="00517EC3"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169" w:type="dxa"/>
          </w:tcPr>
          <w:p w:rsidR="00B61427" w:rsidRPr="00517EC3" w:rsidRDefault="0049697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27</w:t>
            </w:r>
          </w:p>
        </w:tc>
        <w:tc>
          <w:tcPr>
            <w:tcW w:w="1169" w:type="dxa"/>
          </w:tcPr>
          <w:p w:rsidR="00B61427" w:rsidRPr="00517EC3" w:rsidRDefault="0049697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shd w:val="clear" w:color="auto" w:fill="F2DBDB" w:themeFill="accent2" w:themeFillTint="33"/>
          </w:tcPr>
          <w:p w:rsidR="00B61427" w:rsidRPr="00517EC3"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64</w:t>
            </w:r>
          </w:p>
        </w:tc>
      </w:tr>
      <w:tr w:rsidR="00B61427" w:rsidRPr="00517EC3" w:rsidTr="00835472">
        <w:trPr>
          <w:trHeight w:val="260"/>
        </w:trPr>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Years</w:t>
            </w:r>
          </w:p>
        </w:tc>
        <w:tc>
          <w:tcPr>
            <w:tcW w:w="1168" w:type="dxa"/>
          </w:tcPr>
          <w:p w:rsidR="00B61427" w:rsidRPr="00517EC3" w:rsidRDefault="00EB2E44" w:rsidP="00EB2E44">
            <w:pPr>
              <w:pStyle w:val="NoSpacing"/>
              <w:jc w:val="center"/>
              <w:rPr>
                <w:rFonts w:ascii="Times New Roman" w:hAnsi="Times New Roman" w:cs="Times New Roman"/>
                <w:b/>
                <w:sz w:val="24"/>
                <w:szCs w:val="24"/>
              </w:rPr>
            </w:pPr>
            <w:r>
              <w:rPr>
                <w:rFonts w:ascii="Times New Roman" w:hAnsi="Times New Roman" w:cs="Times New Roman"/>
                <w:b/>
                <w:sz w:val="24"/>
                <w:szCs w:val="24"/>
              </w:rPr>
              <w:t>1971-2012</w:t>
            </w:r>
          </w:p>
        </w:tc>
        <w:tc>
          <w:tcPr>
            <w:tcW w:w="1169" w:type="dxa"/>
          </w:tcPr>
          <w:p w:rsidR="00B61427" w:rsidRPr="00517EC3" w:rsidRDefault="0049697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1964-2009</w:t>
            </w:r>
          </w:p>
        </w:tc>
        <w:tc>
          <w:tcPr>
            <w:tcW w:w="1169" w:type="dxa"/>
          </w:tcPr>
          <w:p w:rsidR="00B61427" w:rsidRPr="00517EC3" w:rsidRDefault="0049697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1983</w:t>
            </w:r>
          </w:p>
        </w:tc>
        <w:tc>
          <w:tcPr>
            <w:tcW w:w="1169" w:type="dxa"/>
          </w:tcPr>
          <w:p w:rsidR="00B61427" w:rsidRPr="00517EC3" w:rsidRDefault="00B65645"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1964-1984</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1974-1985</w:t>
            </w:r>
          </w:p>
        </w:tc>
        <w:tc>
          <w:tcPr>
            <w:tcW w:w="1169" w:type="dxa"/>
            <w:shd w:val="clear" w:color="auto" w:fill="000000" w:themeFill="text1"/>
          </w:tcPr>
          <w:p w:rsidR="00B61427" w:rsidRPr="00517EC3" w:rsidRDefault="00B61427" w:rsidP="00515C7C">
            <w:pPr>
              <w:pStyle w:val="NoSpacing"/>
              <w:rPr>
                <w:rFonts w:ascii="Times New Roman" w:hAnsi="Times New Roman" w:cs="Times New Roman"/>
                <w:b/>
                <w:sz w:val="24"/>
                <w:szCs w:val="24"/>
              </w:rPr>
            </w:pPr>
          </w:p>
        </w:tc>
      </w:tr>
    </w:tbl>
    <w:p w:rsidR="00B61427" w:rsidRDefault="00B61427" w:rsidP="00B61427"/>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B65645">
        <w:rPr>
          <w:rFonts w:ascii="Times New Roman" w:hAnsi="Times New Roman" w:cs="Times New Roman"/>
          <w:b/>
          <w:sz w:val="24"/>
          <w:szCs w:val="24"/>
        </w:rPr>
        <w:t xml:space="preserve"> Total of </w:t>
      </w:r>
      <w:r w:rsidR="00EB2E44">
        <w:rPr>
          <w:rFonts w:ascii="Times New Roman" w:hAnsi="Times New Roman" w:cs="Times New Roman"/>
          <w:b/>
          <w:sz w:val="24"/>
          <w:szCs w:val="24"/>
        </w:rPr>
        <w:t>278</w:t>
      </w:r>
      <w:r w:rsidR="00835472">
        <w:rPr>
          <w:rFonts w:ascii="Times New Roman" w:hAnsi="Times New Roman" w:cs="Times New Roman"/>
          <w:b/>
          <w:sz w:val="24"/>
          <w:szCs w:val="24"/>
        </w:rPr>
        <w:t xml:space="preserve"> to the 5</w:t>
      </w:r>
      <w:r w:rsidRPr="00920B44">
        <w:rPr>
          <w:rFonts w:ascii="Times New Roman" w:hAnsi="Times New Roman" w:cs="Times New Roman"/>
          <w:b/>
          <w:sz w:val="24"/>
          <w:szCs w:val="24"/>
          <w:vertAlign w:val="superscript"/>
        </w:rPr>
        <w:t>th</w:t>
      </w:r>
      <w:r>
        <w:rPr>
          <w:rFonts w:ascii="Times New Roman" w:hAnsi="Times New Roman" w:cs="Times New Roman"/>
          <w:b/>
          <w:sz w:val="24"/>
          <w:szCs w:val="24"/>
        </w:rPr>
        <w:t xml:space="preserve"> generation</w:t>
      </w:r>
    </w:p>
    <w:p w:rsidR="00B61427" w:rsidRPr="00517EC3" w:rsidRDefault="00B61427" w:rsidP="00B61427"/>
    <w:tbl>
      <w:tblPr>
        <w:tblStyle w:val="TableGrid"/>
        <w:tblW w:w="0" w:type="auto"/>
        <w:tblLook w:val="04A0" w:firstRow="1" w:lastRow="0" w:firstColumn="1" w:lastColumn="0" w:noHBand="0" w:noVBand="1"/>
      </w:tblPr>
      <w:tblGrid>
        <w:gridCol w:w="1280"/>
        <w:gridCol w:w="839"/>
        <w:gridCol w:w="901"/>
        <w:gridCol w:w="914"/>
        <w:gridCol w:w="916"/>
        <w:gridCol w:w="916"/>
        <w:gridCol w:w="868"/>
        <w:gridCol w:w="916"/>
        <w:gridCol w:w="916"/>
        <w:gridCol w:w="1110"/>
      </w:tblGrid>
      <w:tr w:rsidR="00B61427" w:rsidTr="00515C7C">
        <w:tc>
          <w:tcPr>
            <w:tcW w:w="1281" w:type="dxa"/>
          </w:tcPr>
          <w:p w:rsidR="00B61427" w:rsidRPr="000228FC" w:rsidRDefault="00B61427" w:rsidP="00515C7C">
            <w:pPr>
              <w:pStyle w:val="NoSpacing"/>
              <w:rPr>
                <w:rFonts w:ascii="Times New Roman" w:hAnsi="Times New Roman" w:cs="Times New Roman"/>
                <w:b/>
              </w:rPr>
            </w:pPr>
            <w:r w:rsidRPr="000228FC">
              <w:rPr>
                <w:rFonts w:ascii="Times New Roman" w:hAnsi="Times New Roman" w:cs="Times New Roman"/>
                <w:b/>
              </w:rPr>
              <w:t>Generation</w:t>
            </w:r>
          </w:p>
        </w:tc>
        <w:tc>
          <w:tcPr>
            <w:tcW w:w="839"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 xml:space="preserve">Before </w:t>
            </w:r>
            <w:r w:rsidRPr="000228FC">
              <w:rPr>
                <w:rFonts w:ascii="Times New Roman" w:hAnsi="Times New Roman" w:cs="Times New Roman"/>
                <w:b/>
              </w:rPr>
              <w:t>1940</w:t>
            </w:r>
          </w:p>
        </w:tc>
        <w:tc>
          <w:tcPr>
            <w:tcW w:w="1052"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1940-49</w:t>
            </w:r>
          </w:p>
        </w:tc>
        <w:tc>
          <w:tcPr>
            <w:tcW w:w="1076"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1950-59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1960-69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1970-79</w:t>
            </w:r>
          </w:p>
        </w:tc>
        <w:tc>
          <w:tcPr>
            <w:tcW w:w="99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1980-89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1990-99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2000-10</w:t>
            </w:r>
          </w:p>
        </w:tc>
        <w:tc>
          <w:tcPr>
            <w:tcW w:w="1458"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After 2010</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p>
        </w:tc>
        <w:tc>
          <w:tcPr>
            <w:tcW w:w="839"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52"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99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27</w:t>
            </w:r>
          </w:p>
        </w:tc>
        <w:tc>
          <w:tcPr>
            <w:tcW w:w="1458"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28</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sidRPr="000228FC">
              <w:rPr>
                <w:rFonts w:ascii="Times New Roman" w:hAnsi="Times New Roman" w:cs="Times New Roman"/>
                <w:b/>
                <w:sz w:val="20"/>
                <w:szCs w:val="20"/>
              </w:rPr>
              <w:t>F-1 Awards</w:t>
            </w:r>
          </w:p>
        </w:tc>
        <w:tc>
          <w:tcPr>
            <w:tcW w:w="839"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55</w:t>
            </w:r>
          </w:p>
        </w:tc>
        <w:tc>
          <w:tcPr>
            <w:tcW w:w="99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39</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21</w:t>
            </w:r>
          </w:p>
        </w:tc>
        <w:tc>
          <w:tcPr>
            <w:tcW w:w="1458"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14</w:t>
            </w:r>
          </w:p>
        </w:tc>
      </w:tr>
      <w:tr w:rsidR="00B61427" w:rsidTr="00515C7C">
        <w:tc>
          <w:tcPr>
            <w:tcW w:w="1281" w:type="dxa"/>
          </w:tcPr>
          <w:p w:rsidR="00B61427" w:rsidRPr="00920B44" w:rsidRDefault="00C81C21"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r w:rsidR="009F6A2E">
              <w:rPr>
                <w:rFonts w:ascii="Times New Roman" w:hAnsi="Times New Roman" w:cs="Times New Roman"/>
                <w:b/>
                <w:sz w:val="20"/>
                <w:szCs w:val="20"/>
              </w:rPr>
              <w:t xml:space="preserve"> – F-5</w:t>
            </w:r>
          </w:p>
        </w:tc>
        <w:tc>
          <w:tcPr>
            <w:tcW w:w="839"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52"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99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43</w:t>
            </w:r>
          </w:p>
        </w:tc>
        <w:tc>
          <w:tcPr>
            <w:tcW w:w="1080" w:type="dxa"/>
          </w:tcPr>
          <w:p w:rsidR="00B61427" w:rsidRDefault="00A53EAC" w:rsidP="005D43AA">
            <w:pPr>
              <w:pStyle w:val="NoSpacing"/>
              <w:jc w:val="center"/>
              <w:rPr>
                <w:rFonts w:ascii="Times New Roman" w:hAnsi="Times New Roman" w:cs="Times New Roman"/>
                <w:b/>
                <w:sz w:val="24"/>
                <w:szCs w:val="24"/>
              </w:rPr>
            </w:pPr>
            <w:r>
              <w:rPr>
                <w:rFonts w:ascii="Times New Roman" w:hAnsi="Times New Roman" w:cs="Times New Roman"/>
                <w:b/>
                <w:sz w:val="24"/>
                <w:szCs w:val="24"/>
              </w:rPr>
              <w:t>112</w:t>
            </w:r>
          </w:p>
        </w:tc>
        <w:tc>
          <w:tcPr>
            <w:tcW w:w="1458" w:type="dxa"/>
          </w:tcPr>
          <w:p w:rsidR="00B61427" w:rsidRDefault="00A53EAC"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98</w:t>
            </w:r>
          </w:p>
        </w:tc>
      </w:tr>
      <w:tr w:rsidR="00B61427" w:rsidTr="00515C7C">
        <w:tc>
          <w:tcPr>
            <w:tcW w:w="1281" w:type="dxa"/>
          </w:tcPr>
          <w:p w:rsidR="00B61427" w:rsidRDefault="009F6A2E"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 – F-5</w:t>
            </w:r>
          </w:p>
          <w:p w:rsidR="00B61427" w:rsidRPr="00920B44"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Awards</w:t>
            </w:r>
          </w:p>
        </w:tc>
        <w:tc>
          <w:tcPr>
            <w:tcW w:w="839"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52"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55</w:t>
            </w:r>
          </w:p>
        </w:tc>
        <w:tc>
          <w:tcPr>
            <w:tcW w:w="99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86</w:t>
            </w:r>
          </w:p>
        </w:tc>
        <w:tc>
          <w:tcPr>
            <w:tcW w:w="1080" w:type="dxa"/>
          </w:tcPr>
          <w:p w:rsidR="00B61427" w:rsidRDefault="00EB2E44"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1080" w:type="dxa"/>
          </w:tcPr>
          <w:p w:rsidR="00B61427" w:rsidRDefault="00A53EAC"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192</w:t>
            </w:r>
          </w:p>
        </w:tc>
        <w:tc>
          <w:tcPr>
            <w:tcW w:w="1458" w:type="dxa"/>
          </w:tcPr>
          <w:p w:rsidR="00B61427" w:rsidRDefault="00A53EAC"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75</w:t>
            </w:r>
          </w:p>
        </w:tc>
      </w:tr>
    </w:tbl>
    <w:p w:rsidR="00B61427" w:rsidRDefault="00B61427" w:rsidP="00B61427"/>
    <w:p w:rsidR="00A5345B" w:rsidRDefault="00A5345B"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progeny and reason they are considered outstanding:</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Pr="004251CB" w:rsidRDefault="00B61427" w:rsidP="00B61427">
      <w:pPr>
        <w:pStyle w:val="NoSpacing"/>
        <w:shd w:val="clear" w:color="auto" w:fill="FFFFFF" w:themeFill="background1"/>
        <w:rPr>
          <w:rFonts w:ascii="Times New Roman" w:hAnsi="Times New Roman" w:cs="Times New Roman"/>
          <w:sz w:val="24"/>
          <w:szCs w:val="24"/>
        </w:rPr>
      </w:pPr>
    </w:p>
    <w:p w:rsidR="00B61427" w:rsidRPr="00517EC3" w:rsidRDefault="003219AD"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Fredclarkeara After Dark ‘Black Diamond’  FCC</w:t>
      </w:r>
      <w:r w:rsidR="00B61427">
        <w:rPr>
          <w:rFonts w:ascii="Times New Roman" w:hAnsi="Times New Roman" w:cs="Times New Roman"/>
          <w:b/>
          <w:sz w:val="24"/>
          <w:szCs w:val="24"/>
        </w:rPr>
        <w:t>/AOS</w:t>
      </w: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6A1750" w:rsidRDefault="006A1750" w:rsidP="00B61427">
      <w:pPr>
        <w:pStyle w:val="NoSpacing"/>
        <w:shd w:val="clear" w:color="auto" w:fill="FFFFFF" w:themeFill="background1"/>
        <w:rPr>
          <w:rFonts w:ascii="Times New Roman" w:hAnsi="Times New Roman" w:cs="Times New Roman"/>
          <w:sz w:val="24"/>
          <w:szCs w:val="24"/>
        </w:rPr>
      </w:pPr>
      <w:r w:rsidRPr="006F3BA8">
        <w:rPr>
          <w:rFonts w:ascii="Times New Roman" w:hAnsi="Times New Roman" w:cs="Times New Roman"/>
          <w:b/>
          <w:i/>
          <w:noProof/>
          <w:sz w:val="24"/>
          <w:szCs w:val="24"/>
        </w:rPr>
        <w:drawing>
          <wp:anchor distT="0" distB="0" distL="114300" distR="114300" simplePos="0" relativeHeight="251660288" behindDoc="1" locked="0" layoutInCell="1" allowOverlap="1" wp14:anchorId="18925F65" wp14:editId="4262750A">
            <wp:simplePos x="0" y="0"/>
            <wp:positionH relativeFrom="column">
              <wp:posOffset>0</wp:posOffset>
            </wp:positionH>
            <wp:positionV relativeFrom="paragraph">
              <wp:posOffset>13335</wp:posOffset>
            </wp:positionV>
            <wp:extent cx="3249295" cy="2441575"/>
            <wp:effectExtent l="0" t="0" r="8255" b="0"/>
            <wp:wrapTight wrapText="bothSides">
              <wp:wrapPolygon edited="0">
                <wp:start x="0" y="0"/>
                <wp:lineTo x="0" y="21403"/>
                <wp:lineTo x="21528" y="2140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 nodosa 'Mas Major' X b. cordata #3.JPG"/>
                    <pic:cNvPicPr/>
                  </pic:nvPicPr>
                  <pic:blipFill>
                    <a:blip r:embed="rId9">
                      <a:extLst>
                        <a:ext uri="{28A0092B-C50C-407E-A947-70E740481C1C}">
                          <a14:useLocalDpi xmlns:a14="http://schemas.microsoft.com/office/drawing/2010/main" val="0"/>
                        </a:ext>
                      </a:extLst>
                    </a:blip>
                    <a:stretch>
                      <a:fillRect/>
                    </a:stretch>
                  </pic:blipFill>
                  <pic:spPr>
                    <a:xfrm>
                      <a:off x="0" y="0"/>
                      <a:ext cx="3249295" cy="2441575"/>
                    </a:xfrm>
                    <a:prstGeom prst="rect">
                      <a:avLst/>
                    </a:prstGeom>
                  </pic:spPr>
                </pic:pic>
              </a:graphicData>
            </a:graphic>
            <wp14:sizeRelH relativeFrom="page">
              <wp14:pctWidth>0</wp14:pctWidth>
            </wp14:sizeRelH>
            <wp14:sizeRelV relativeFrom="page">
              <wp14:pctHeight>0</wp14:pctHeight>
            </wp14:sizeRelV>
          </wp:anchor>
        </w:drawing>
      </w:r>
    </w:p>
    <w:p w:rsidR="00B61427" w:rsidRPr="00230D8B" w:rsidRDefault="00230D8B"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This is the famous, highly awarded hybrid created by Fred Clark of Sunset Valley Orchids in 2002. It has received 74 awards including 9 FCC, 33 AM, 9 HCC and 9 SM. It is a stunning, nearly black color.</w:t>
      </w:r>
      <w:r w:rsidR="00CE5204">
        <w:rPr>
          <w:rFonts w:ascii="Times New Roman" w:hAnsi="Times New Roman" w:cs="Times New Roman"/>
          <w:sz w:val="24"/>
          <w:szCs w:val="24"/>
        </w:rPr>
        <w:t xml:space="preserve"> It has produced 10 progeny, only 5 of which have been awarded.</w:t>
      </w:r>
      <w:r w:rsidR="006A1750">
        <w:rPr>
          <w:rFonts w:ascii="Times New Roman" w:hAnsi="Times New Roman" w:cs="Times New Roman"/>
          <w:sz w:val="24"/>
          <w:szCs w:val="24"/>
        </w:rPr>
        <w:t xml:space="preserve"> The hybrid is a combination of Catasetum, Mormotes and Clowesia.</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A5345B" w:rsidRDefault="00A5345B" w:rsidP="00B61427">
      <w:pPr>
        <w:pStyle w:val="NoSpacing"/>
        <w:shd w:val="clear" w:color="auto" w:fill="FFFFFF" w:themeFill="background1"/>
        <w:rPr>
          <w:rFonts w:ascii="Times New Roman" w:hAnsi="Times New Roman" w:cs="Times New Roman"/>
          <w:b/>
          <w:sz w:val="24"/>
          <w:szCs w:val="24"/>
        </w:rPr>
      </w:pPr>
    </w:p>
    <w:p w:rsidR="00A5345B" w:rsidRDefault="003219AD" w:rsidP="00B6142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Catasetum Orchidglade ‘Davie Ranches’  AM</w:t>
      </w:r>
      <w:r w:rsidR="00A5345B">
        <w:rPr>
          <w:rFonts w:ascii="Times New Roman" w:hAnsi="Times New Roman" w:cs="Times New Roman"/>
          <w:b/>
          <w:sz w:val="24"/>
          <w:szCs w:val="24"/>
        </w:rPr>
        <w:t>/AOS</w:t>
      </w:r>
    </w:p>
    <w:p w:rsidR="00A5345B" w:rsidRPr="00517EC3" w:rsidRDefault="00A5345B" w:rsidP="00B61427">
      <w:pPr>
        <w:pStyle w:val="NoSpacing"/>
        <w:shd w:val="clear" w:color="auto" w:fill="FFFFFF" w:themeFill="background1"/>
        <w:rPr>
          <w:rFonts w:ascii="Times New Roman" w:hAnsi="Times New Roman" w:cs="Times New Roman"/>
          <w:b/>
          <w:sz w:val="24"/>
          <w:szCs w:val="24"/>
        </w:rPr>
      </w:pPr>
    </w:p>
    <w:p w:rsidR="006A1750" w:rsidRDefault="00A5345B" w:rsidP="00B61427">
      <w:pPr>
        <w:pStyle w:val="NoSpacing"/>
        <w:shd w:val="clear" w:color="auto" w:fill="FFFFFF" w:themeFill="background1"/>
        <w:rPr>
          <w:rFonts w:ascii="Times New Roman" w:hAnsi="Times New Roman" w:cs="Times New Roman"/>
          <w:sz w:val="24"/>
          <w:szCs w:val="24"/>
        </w:rPr>
      </w:pPr>
      <w:r w:rsidRPr="00517EC3">
        <w:rPr>
          <w:rFonts w:ascii="Times New Roman" w:hAnsi="Times New Roman" w:cs="Times New Roman"/>
          <w:b/>
          <w:noProof/>
          <w:sz w:val="24"/>
          <w:szCs w:val="24"/>
        </w:rPr>
        <w:drawing>
          <wp:anchor distT="0" distB="0" distL="114300" distR="114300" simplePos="0" relativeHeight="251661312" behindDoc="1" locked="0" layoutInCell="1" allowOverlap="1" wp14:anchorId="72EE6B35" wp14:editId="3F93D780">
            <wp:simplePos x="0" y="0"/>
            <wp:positionH relativeFrom="column">
              <wp:posOffset>0</wp:posOffset>
            </wp:positionH>
            <wp:positionV relativeFrom="paragraph">
              <wp:posOffset>19050</wp:posOffset>
            </wp:positionV>
            <wp:extent cx="3134360" cy="2800350"/>
            <wp:effectExtent l="0" t="0" r="8890" b="0"/>
            <wp:wrapTight wrapText="bothSides">
              <wp:wrapPolygon edited="0">
                <wp:start x="0" y="0"/>
                <wp:lineTo x="0" y="21453"/>
                <wp:lineTo x="21530" y="21453"/>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C Jewel Box 'Scheherazade'.JPG"/>
                    <pic:cNvPicPr/>
                  </pic:nvPicPr>
                  <pic:blipFill>
                    <a:blip r:embed="rId10">
                      <a:extLst>
                        <a:ext uri="{28A0092B-C50C-407E-A947-70E740481C1C}">
                          <a14:useLocalDpi xmlns:a14="http://schemas.microsoft.com/office/drawing/2010/main" val="0"/>
                        </a:ext>
                      </a:extLst>
                    </a:blip>
                    <a:stretch>
                      <a:fillRect/>
                    </a:stretch>
                  </pic:blipFill>
                  <pic:spPr>
                    <a:xfrm>
                      <a:off x="0" y="0"/>
                      <a:ext cx="3134360" cy="2800350"/>
                    </a:xfrm>
                    <a:prstGeom prst="rect">
                      <a:avLst/>
                    </a:prstGeom>
                  </pic:spPr>
                </pic:pic>
              </a:graphicData>
            </a:graphic>
            <wp14:sizeRelH relativeFrom="page">
              <wp14:pctWidth>0</wp14:pctWidth>
            </wp14:sizeRelH>
            <wp14:sizeRelV relativeFrom="page">
              <wp14:pctHeight>0</wp14:pctHeight>
            </wp14:sizeRelV>
          </wp:anchor>
        </w:drawing>
      </w:r>
      <w:r w:rsidR="006A1750">
        <w:rPr>
          <w:rFonts w:ascii="Times New Roman" w:hAnsi="Times New Roman" w:cs="Times New Roman"/>
          <w:sz w:val="24"/>
          <w:szCs w:val="24"/>
        </w:rPr>
        <w:t xml:space="preserve">Orchidglade was created in 1974 by Jones and Scully. They crossed </w:t>
      </w:r>
      <w:r w:rsidR="006A1750" w:rsidRPr="006A1750">
        <w:rPr>
          <w:rFonts w:ascii="Times New Roman" w:hAnsi="Times New Roman" w:cs="Times New Roman"/>
          <w:i/>
          <w:sz w:val="24"/>
          <w:szCs w:val="24"/>
        </w:rPr>
        <w:t xml:space="preserve">Catasetum pileatum </w:t>
      </w:r>
      <w:r w:rsidR="006A1750">
        <w:rPr>
          <w:rFonts w:ascii="Times New Roman" w:hAnsi="Times New Roman" w:cs="Times New Roman"/>
          <w:sz w:val="24"/>
          <w:szCs w:val="24"/>
        </w:rPr>
        <w:t xml:space="preserve">with </w:t>
      </w:r>
      <w:r w:rsidR="006A1750" w:rsidRPr="006A1750">
        <w:rPr>
          <w:rFonts w:ascii="Times New Roman" w:hAnsi="Times New Roman" w:cs="Times New Roman"/>
          <w:i/>
          <w:sz w:val="24"/>
          <w:szCs w:val="24"/>
        </w:rPr>
        <w:t>Ctsm. Expansum</w:t>
      </w:r>
      <w:r w:rsidR="006A1750">
        <w:rPr>
          <w:rFonts w:ascii="Times New Roman" w:hAnsi="Times New Roman" w:cs="Times New Roman"/>
          <w:i/>
          <w:sz w:val="24"/>
          <w:szCs w:val="24"/>
        </w:rPr>
        <w:t xml:space="preserve"> </w:t>
      </w:r>
      <w:r w:rsidR="006A1750">
        <w:rPr>
          <w:rFonts w:ascii="Times New Roman" w:hAnsi="Times New Roman" w:cs="Times New Roman"/>
          <w:sz w:val="24"/>
          <w:szCs w:val="24"/>
        </w:rPr>
        <w:t xml:space="preserve"> and got a hybrid that </w:t>
      </w:r>
      <w:r w:rsidR="008158BA">
        <w:rPr>
          <w:rFonts w:ascii="Times New Roman" w:hAnsi="Times New Roman" w:cs="Times New Roman"/>
          <w:sz w:val="24"/>
          <w:szCs w:val="24"/>
        </w:rPr>
        <w:t>displays</w:t>
      </w:r>
      <w:r w:rsidR="006A1750">
        <w:rPr>
          <w:rFonts w:ascii="Times New Roman" w:hAnsi="Times New Roman" w:cs="Times New Roman"/>
          <w:sz w:val="24"/>
          <w:szCs w:val="24"/>
        </w:rPr>
        <w:t xml:space="preserve"> the full range of both parent’</w:t>
      </w:r>
      <w:r w:rsidR="00902DA7">
        <w:rPr>
          <w:rFonts w:ascii="Times New Roman" w:hAnsi="Times New Roman" w:cs="Times New Roman"/>
          <w:sz w:val="24"/>
          <w:szCs w:val="24"/>
        </w:rPr>
        <w:t xml:space="preserve">s influence. The grex has received 41 awards and has been productive with 189 total progeny including contributing to After Dark. </w:t>
      </w:r>
    </w:p>
    <w:p w:rsidR="006A1750" w:rsidRPr="006A1750" w:rsidRDefault="006A1750"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A5345B" w:rsidRDefault="00A5345B" w:rsidP="00B61427">
      <w:pPr>
        <w:pStyle w:val="NoSpacing"/>
        <w:shd w:val="clear" w:color="auto" w:fill="FFFFFF" w:themeFill="background1"/>
        <w:rPr>
          <w:rFonts w:ascii="Times New Roman" w:hAnsi="Times New Roman" w:cs="Times New Roman"/>
          <w:b/>
          <w:noProof/>
          <w:sz w:val="24"/>
          <w:szCs w:val="24"/>
        </w:rPr>
      </w:pPr>
    </w:p>
    <w:p w:rsidR="00902DA7" w:rsidRDefault="00902DA7" w:rsidP="00B61427">
      <w:pPr>
        <w:pStyle w:val="NoSpacing"/>
        <w:shd w:val="clear" w:color="auto" w:fill="FFFFFF" w:themeFill="background1"/>
        <w:rPr>
          <w:rFonts w:ascii="Times New Roman" w:hAnsi="Times New Roman" w:cs="Times New Roman"/>
          <w:b/>
          <w:noProof/>
          <w:sz w:val="24"/>
          <w:szCs w:val="24"/>
        </w:rPr>
      </w:pPr>
    </w:p>
    <w:p w:rsidR="00902DA7" w:rsidRDefault="00902DA7" w:rsidP="00902DA7">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Catasetum Orchidglade ‘Jack of Diamonds’  AM/AOS</w:t>
      </w: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6A1750" w:rsidP="00B61427">
      <w:pPr>
        <w:pStyle w:val="NoSpacing"/>
        <w:shd w:val="clear" w:color="auto" w:fill="FFFFFF" w:themeFill="background1"/>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30861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2743200"/>
                    </a:xfrm>
                    <a:prstGeom prst="rect">
                      <a:avLst/>
                    </a:prstGeom>
                  </pic:spPr>
                </pic:pic>
              </a:graphicData>
            </a:graphic>
          </wp:inline>
        </w:drawing>
      </w:r>
    </w:p>
    <w:p w:rsidR="0058716A" w:rsidRDefault="0058716A" w:rsidP="00B61427">
      <w:pPr>
        <w:pStyle w:val="NoSpacing"/>
        <w:shd w:val="clear" w:color="auto" w:fill="FFFFFF" w:themeFill="background1"/>
        <w:rPr>
          <w:rFonts w:ascii="Times New Roman" w:hAnsi="Times New Roman" w:cs="Times New Roman"/>
          <w:b/>
          <w:noProof/>
          <w:sz w:val="24"/>
          <w:szCs w:val="24"/>
        </w:rPr>
      </w:pPr>
    </w:p>
    <w:p w:rsidR="0058716A" w:rsidRDefault="0058716A" w:rsidP="00B61427">
      <w:pPr>
        <w:pStyle w:val="NoSpacing"/>
        <w:shd w:val="clear" w:color="auto" w:fill="FFFFFF" w:themeFill="background1"/>
        <w:rPr>
          <w:rFonts w:ascii="Times New Roman" w:hAnsi="Times New Roman" w:cs="Times New Roman"/>
          <w:b/>
          <w:noProof/>
          <w:sz w:val="24"/>
          <w:szCs w:val="24"/>
        </w:rPr>
      </w:pPr>
    </w:p>
    <w:p w:rsidR="0058716A" w:rsidRDefault="0058716A" w:rsidP="00B61427">
      <w:pPr>
        <w:pStyle w:val="NoSpacing"/>
        <w:shd w:val="clear" w:color="auto" w:fill="FFFFFF" w:themeFill="background1"/>
        <w:rPr>
          <w:rFonts w:ascii="Times New Roman" w:hAnsi="Times New Roman" w:cs="Times New Roman"/>
          <w:b/>
          <w:noProof/>
          <w:sz w:val="24"/>
          <w:szCs w:val="24"/>
        </w:rPr>
      </w:pPr>
    </w:p>
    <w:p w:rsidR="0058716A" w:rsidRDefault="0058716A"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Desirable characteristics which can be passed to progeny:</w:t>
      </w:r>
    </w:p>
    <w:p w:rsidR="00B61427" w:rsidRPr="0011778C" w:rsidRDefault="000541C8" w:rsidP="00B61427">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The good yellow color comes through with many of the hybrids, especially with </w:t>
      </w:r>
      <w:r w:rsidRPr="000541C8">
        <w:rPr>
          <w:rFonts w:ascii="Times New Roman" w:hAnsi="Times New Roman" w:cs="Times New Roman"/>
          <w:i/>
          <w:sz w:val="24"/>
          <w:szCs w:val="24"/>
        </w:rPr>
        <w:t>Lycaste</w:t>
      </w:r>
      <w:r>
        <w:rPr>
          <w:rFonts w:ascii="Times New Roman" w:hAnsi="Times New Roman" w:cs="Times New Roman"/>
          <w:sz w:val="24"/>
          <w:szCs w:val="24"/>
        </w:rPr>
        <w:t>.</w:t>
      </w:r>
      <w:r w:rsidR="003D6A51">
        <w:rPr>
          <w:rFonts w:ascii="Times New Roman" w:hAnsi="Times New Roman" w:cs="Times New Roman"/>
          <w:sz w:val="24"/>
          <w:szCs w:val="24"/>
        </w:rPr>
        <w:t xml:space="preserve"> </w:t>
      </w:r>
      <w:proofErr w:type="gramStart"/>
      <w:r w:rsidR="003D6A51">
        <w:rPr>
          <w:rFonts w:ascii="Times New Roman" w:hAnsi="Times New Roman" w:cs="Times New Roman"/>
          <w:sz w:val="24"/>
          <w:szCs w:val="24"/>
        </w:rPr>
        <w:t>Variable coloration of cultivars.</w:t>
      </w:r>
      <w:proofErr w:type="gramEnd"/>
    </w:p>
    <w:p w:rsidR="00B61427" w:rsidRDefault="00B61427"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Undesirable characteristics which can be passed to progeny:</w:t>
      </w:r>
    </w:p>
    <w:p w:rsidR="00B61427" w:rsidRPr="005F5269" w:rsidRDefault="003D6A51" w:rsidP="00B61427">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Overly large lip can be overwhelming. Pollen trigger can cause premature flower wilt.</w:t>
      </w: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information:</w:t>
      </w:r>
    </w:p>
    <w:p w:rsidR="00B61427" w:rsidRDefault="00B61427" w:rsidP="00B61427">
      <w:pPr>
        <w:pStyle w:val="NoSpacing"/>
        <w:shd w:val="clear" w:color="auto" w:fill="FFFFFF" w:themeFill="background1"/>
        <w:rPr>
          <w:rFonts w:ascii="Times New Roman" w:hAnsi="Times New Roman" w:cs="Times New Roman"/>
          <w:i/>
          <w:sz w:val="24"/>
          <w:szCs w:val="24"/>
        </w:rPr>
      </w:pPr>
    </w:p>
    <w:p w:rsidR="00B61427" w:rsidRPr="003D4163" w:rsidRDefault="00B61427" w:rsidP="00B61427">
      <w:pPr>
        <w:pStyle w:val="NoSpacing"/>
        <w:shd w:val="clear" w:color="auto" w:fill="FFFFFF" w:themeFill="background1"/>
        <w:rPr>
          <w:rFonts w:ascii="Times New Roman" w:hAnsi="Times New Roman" w:cs="Times New Roman"/>
          <w:i/>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Pr>
          <w:rFonts w:ascii="Times New Roman" w:hAnsi="Times New Roman" w:cs="Times New Roman"/>
          <w:b/>
          <w:sz w:val="24"/>
          <w:szCs w:val="24"/>
        </w:rPr>
        <w:t>References:</w:t>
      </w:r>
    </w:p>
    <w:p w:rsidR="00B61427" w:rsidRPr="00CE71BF" w:rsidRDefault="00B61427" w:rsidP="00B61427">
      <w:pPr>
        <w:rPr>
          <w:rFonts w:ascii="Times New Roman" w:hAnsi="Times New Roman" w:cs="Times New Roman"/>
          <w:sz w:val="24"/>
          <w:szCs w:val="24"/>
        </w:rPr>
      </w:pPr>
    </w:p>
    <w:p w:rsidR="00B61427" w:rsidRPr="00CE71BF" w:rsidRDefault="00B61427" w:rsidP="00B61427">
      <w:pPr>
        <w:rPr>
          <w:rFonts w:ascii="Times New Roman" w:hAnsi="Times New Roman" w:cs="Times New Roman"/>
          <w:sz w:val="24"/>
          <w:szCs w:val="24"/>
        </w:rPr>
      </w:pPr>
      <w:r w:rsidRPr="00CE71BF">
        <w:rPr>
          <w:rFonts w:ascii="Times New Roman" w:hAnsi="Times New Roman" w:cs="Times New Roman"/>
          <w:sz w:val="24"/>
          <w:szCs w:val="24"/>
        </w:rPr>
        <w:t xml:space="preserve">Aldridge, Peggy, 2008, </w:t>
      </w:r>
      <w:r w:rsidRPr="00CE71BF">
        <w:rPr>
          <w:rFonts w:ascii="Times New Roman" w:hAnsi="Times New Roman" w:cs="Times New Roman"/>
          <w:i/>
          <w:sz w:val="24"/>
          <w:szCs w:val="24"/>
        </w:rPr>
        <w:t>An Illustrated Dictionary of Orchid Genera</w:t>
      </w:r>
      <w:r w:rsidRPr="00CE71BF">
        <w:rPr>
          <w:rFonts w:ascii="Times New Roman" w:hAnsi="Times New Roman" w:cs="Times New Roman"/>
          <w:sz w:val="24"/>
          <w:szCs w:val="24"/>
        </w:rPr>
        <w:t xml:space="preserve"> </w:t>
      </w:r>
      <w:bookmarkStart w:id="0" w:name="_GoBack"/>
      <w:bookmarkEnd w:id="0"/>
    </w:p>
    <w:p w:rsidR="00B61427" w:rsidRPr="00CE71BF" w:rsidRDefault="00B61427" w:rsidP="00B61427">
      <w:pPr>
        <w:rPr>
          <w:rFonts w:ascii="Times New Roman" w:hAnsi="Times New Roman" w:cs="Times New Roman"/>
          <w:sz w:val="24"/>
          <w:szCs w:val="24"/>
        </w:rPr>
      </w:pPr>
      <w:r w:rsidRPr="00CE71BF">
        <w:rPr>
          <w:rFonts w:ascii="Times New Roman" w:eastAsiaTheme="minorEastAsia" w:hAnsi="Times New Roman" w:cs="Times New Roman"/>
          <w:bCs/>
          <w:color w:val="000000" w:themeColor="text1"/>
          <w:kern w:val="24"/>
          <w:sz w:val="24"/>
          <w:szCs w:val="24"/>
        </w:rPr>
        <w:t>Pridgeon AM, Cribb PJ, Chase MW, Rasmussen FN. 2009.</w:t>
      </w:r>
      <w:r w:rsidRPr="00CE71BF">
        <w:rPr>
          <w:rFonts w:ascii="Times New Roman" w:eastAsiaTheme="minorEastAsia" w:hAnsi="Times New Roman" w:cs="Times New Roman"/>
          <w:b/>
          <w:bCs/>
          <w:color w:val="000000" w:themeColor="text1"/>
          <w:kern w:val="24"/>
          <w:sz w:val="24"/>
          <w:szCs w:val="24"/>
        </w:rPr>
        <w:t xml:space="preserve"> </w:t>
      </w:r>
      <w:proofErr w:type="gramStart"/>
      <w:r w:rsidRPr="00CE71BF">
        <w:rPr>
          <w:rFonts w:ascii="Times New Roman" w:eastAsiaTheme="minorEastAsia" w:hAnsi="Times New Roman" w:cs="Times New Roman"/>
          <w:i/>
          <w:iCs/>
          <w:color w:val="000000" w:themeColor="text1"/>
          <w:kern w:val="24"/>
          <w:sz w:val="24"/>
          <w:szCs w:val="24"/>
        </w:rPr>
        <w:t>Genera orchidacearum, Vol. 5</w:t>
      </w:r>
      <w:r w:rsidRPr="00CE71BF">
        <w:rPr>
          <w:rFonts w:ascii="Times New Roman" w:eastAsiaTheme="minorEastAsia" w:hAnsi="Times New Roman" w:cs="Times New Roman"/>
          <w:color w:val="000000" w:themeColor="text1"/>
          <w:kern w:val="24"/>
          <w:sz w:val="24"/>
          <w:szCs w:val="24"/>
        </w:rPr>
        <w:t>.</w:t>
      </w:r>
      <w:proofErr w:type="gramEnd"/>
    </w:p>
    <w:p w:rsidR="00B61427" w:rsidRPr="00CE71BF" w:rsidRDefault="00142757" w:rsidP="00B61427">
      <w:pPr>
        <w:spacing w:line="228" w:lineRule="auto"/>
        <w:rPr>
          <w:rFonts w:ascii="Times New Roman" w:hAnsi="Times New Roman" w:cs="Times New Roman"/>
          <w:color w:val="0000FF" w:themeColor="hyperlink"/>
          <w:sz w:val="24"/>
          <w:szCs w:val="24"/>
          <w:u w:val="single"/>
        </w:rPr>
      </w:pPr>
      <w:hyperlink r:id="rId12" w:history="1">
        <w:r w:rsidR="00B61427" w:rsidRPr="00CE71BF">
          <w:rPr>
            <w:rFonts w:ascii="Times New Roman" w:hAnsi="Times New Roman" w:cs="Times New Roman"/>
            <w:color w:val="0000FF" w:themeColor="hyperlink"/>
            <w:sz w:val="24"/>
            <w:szCs w:val="24"/>
            <w:u w:val="single"/>
          </w:rPr>
          <w:t>www.orchidspecies.com</w:t>
        </w:r>
      </w:hyperlink>
    </w:p>
    <w:p w:rsidR="00B61427" w:rsidRPr="00CE71BF" w:rsidRDefault="00142757" w:rsidP="00B61427">
      <w:pPr>
        <w:spacing w:line="228" w:lineRule="auto"/>
        <w:rPr>
          <w:rFonts w:ascii="Times New Roman" w:hAnsi="Times New Roman" w:cs="Times New Roman"/>
          <w:color w:val="0000FF" w:themeColor="hyperlink"/>
          <w:sz w:val="24"/>
          <w:szCs w:val="24"/>
          <w:u w:val="single"/>
        </w:rPr>
      </w:pPr>
      <w:hyperlink r:id="rId13" w:history="1">
        <w:r w:rsidR="00B61427" w:rsidRPr="00CE71BF">
          <w:rPr>
            <w:rFonts w:ascii="Times New Roman" w:hAnsi="Times New Roman" w:cs="Times New Roman"/>
            <w:color w:val="0000FF" w:themeColor="hyperlink"/>
            <w:sz w:val="24"/>
            <w:szCs w:val="24"/>
            <w:u w:val="single"/>
          </w:rPr>
          <w:t>http://apps.kew.org/wcsp/qsearch.do</w:t>
        </w:r>
      </w:hyperlink>
    </w:p>
    <w:p w:rsidR="00B61427" w:rsidRPr="00CE71BF" w:rsidRDefault="00142757" w:rsidP="00B61427">
      <w:pPr>
        <w:spacing w:line="228" w:lineRule="auto"/>
        <w:rPr>
          <w:rFonts w:ascii="Times New Roman" w:hAnsi="Times New Roman" w:cs="Times New Roman"/>
          <w:sz w:val="24"/>
          <w:szCs w:val="24"/>
        </w:rPr>
      </w:pPr>
      <w:hyperlink r:id="rId14" w:history="1">
        <w:r w:rsidR="00B61427" w:rsidRPr="00CE71BF">
          <w:rPr>
            <w:rFonts w:ascii="Times New Roman" w:hAnsi="Times New Roman" w:cs="Times New Roman"/>
            <w:color w:val="0000FF" w:themeColor="hyperlink"/>
            <w:sz w:val="24"/>
            <w:szCs w:val="24"/>
            <w:u w:val="single"/>
          </w:rPr>
          <w:t>https://secure.aos.org/aqplus/SearchAwards.aspx</w:t>
        </w:r>
      </w:hyperlink>
      <w:r w:rsidR="00B61427" w:rsidRPr="00CE71BF">
        <w:rPr>
          <w:rFonts w:ascii="Times New Roman" w:hAnsi="Times New Roman" w:cs="Times New Roman"/>
          <w:sz w:val="24"/>
          <w:szCs w:val="24"/>
        </w:rPr>
        <w:t xml:space="preserve"> </w:t>
      </w:r>
    </w:p>
    <w:p w:rsidR="00A86BF4" w:rsidRPr="000541C8" w:rsidRDefault="000541C8" w:rsidP="000541C8">
      <w:pPr>
        <w:spacing w:line="228" w:lineRule="auto"/>
        <w:rPr>
          <w:rFonts w:ascii="Times New Roman" w:hAnsi="Times New Roman" w:cs="Times New Roman"/>
          <w:sz w:val="24"/>
          <w:szCs w:val="24"/>
        </w:rPr>
      </w:pPr>
      <w:proofErr w:type="spellStart"/>
      <w:r>
        <w:rPr>
          <w:rFonts w:ascii="Times New Roman" w:hAnsi="Times New Roman" w:cs="Times New Roman"/>
          <w:sz w:val="24"/>
          <w:szCs w:val="24"/>
        </w:rPr>
        <w:t>OrchidWiz.Database</w:t>
      </w:r>
      <w:proofErr w:type="spellEnd"/>
      <w:r>
        <w:rPr>
          <w:rFonts w:ascii="Times New Roman" w:hAnsi="Times New Roman" w:cs="Times New Roman"/>
          <w:sz w:val="24"/>
          <w:szCs w:val="24"/>
        </w:rPr>
        <w:t xml:space="preserve"> X3.2</w:t>
      </w:r>
    </w:p>
    <w:sectPr w:rsidR="00A86BF4" w:rsidRPr="000541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57" w:rsidRDefault="00142757" w:rsidP="00B61427">
      <w:pPr>
        <w:spacing w:after="0" w:line="240" w:lineRule="auto"/>
      </w:pPr>
      <w:r>
        <w:separator/>
      </w:r>
    </w:p>
  </w:endnote>
  <w:endnote w:type="continuationSeparator" w:id="0">
    <w:p w:rsidR="00142757" w:rsidRDefault="00142757" w:rsidP="00B6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57" w:rsidRDefault="00142757" w:rsidP="00B61427">
      <w:pPr>
        <w:spacing w:after="0" w:line="240" w:lineRule="auto"/>
      </w:pPr>
      <w:r>
        <w:separator/>
      </w:r>
    </w:p>
  </w:footnote>
  <w:footnote w:type="continuationSeparator" w:id="0">
    <w:p w:rsidR="00142757" w:rsidRDefault="00142757" w:rsidP="00B6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7" w:rsidRDefault="003B0A0D">
    <w:pPr>
      <w:pStyle w:val="Header"/>
    </w:pPr>
    <w:r>
      <w:t>James Diffily</w:t>
    </w:r>
    <w:r>
      <w:ptab w:relativeTo="margin" w:alignment="center" w:leader="none"/>
    </w:r>
    <w:r>
      <w:t>Building Block</w:t>
    </w:r>
    <w:r>
      <w:ptab w:relativeTo="margin" w:alignment="right" w:leader="none"/>
    </w:r>
    <w:r>
      <w:t>April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2C"/>
    <w:rsid w:val="000541C8"/>
    <w:rsid w:val="00081A9A"/>
    <w:rsid w:val="000D54AA"/>
    <w:rsid w:val="00136C62"/>
    <w:rsid w:val="00142757"/>
    <w:rsid w:val="00230D8B"/>
    <w:rsid w:val="0024168D"/>
    <w:rsid w:val="002B3A0D"/>
    <w:rsid w:val="003219AD"/>
    <w:rsid w:val="003B0A0D"/>
    <w:rsid w:val="003D6A51"/>
    <w:rsid w:val="004251CB"/>
    <w:rsid w:val="00496977"/>
    <w:rsid w:val="0055017C"/>
    <w:rsid w:val="0058716A"/>
    <w:rsid w:val="005D43AA"/>
    <w:rsid w:val="00607B71"/>
    <w:rsid w:val="00677D50"/>
    <w:rsid w:val="006A1750"/>
    <w:rsid w:val="006F3BA8"/>
    <w:rsid w:val="008158BA"/>
    <w:rsid w:val="00835472"/>
    <w:rsid w:val="00902DA7"/>
    <w:rsid w:val="0097612C"/>
    <w:rsid w:val="009F6A2E"/>
    <w:rsid w:val="00A5345B"/>
    <w:rsid w:val="00A53EAC"/>
    <w:rsid w:val="00A86BF4"/>
    <w:rsid w:val="00B61427"/>
    <w:rsid w:val="00B65645"/>
    <w:rsid w:val="00C30580"/>
    <w:rsid w:val="00C81C21"/>
    <w:rsid w:val="00CD6FB5"/>
    <w:rsid w:val="00CE5204"/>
    <w:rsid w:val="00E770D7"/>
    <w:rsid w:val="00EB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964">
      <w:bodyDiv w:val="1"/>
      <w:marLeft w:val="0"/>
      <w:marRight w:val="0"/>
      <w:marTop w:val="0"/>
      <w:marBottom w:val="0"/>
      <w:divBdr>
        <w:top w:val="none" w:sz="0" w:space="0" w:color="auto"/>
        <w:left w:val="none" w:sz="0" w:space="0" w:color="auto"/>
        <w:bottom w:val="none" w:sz="0" w:space="0" w:color="auto"/>
        <w:right w:val="none" w:sz="0" w:space="0" w:color="auto"/>
      </w:divBdr>
    </w:div>
    <w:div w:id="913704478">
      <w:bodyDiv w:val="1"/>
      <w:marLeft w:val="0"/>
      <w:marRight w:val="0"/>
      <w:marTop w:val="0"/>
      <w:marBottom w:val="0"/>
      <w:divBdr>
        <w:top w:val="none" w:sz="0" w:space="0" w:color="auto"/>
        <w:left w:val="none" w:sz="0" w:space="0" w:color="auto"/>
        <w:bottom w:val="none" w:sz="0" w:space="0" w:color="auto"/>
        <w:right w:val="none" w:sz="0" w:space="0" w:color="auto"/>
      </w:divBdr>
    </w:div>
    <w:div w:id="1466772131">
      <w:bodyDiv w:val="1"/>
      <w:marLeft w:val="0"/>
      <w:marRight w:val="0"/>
      <w:marTop w:val="0"/>
      <w:marBottom w:val="0"/>
      <w:divBdr>
        <w:top w:val="none" w:sz="0" w:space="0" w:color="auto"/>
        <w:left w:val="none" w:sz="0" w:space="0" w:color="auto"/>
        <w:bottom w:val="none" w:sz="0" w:space="0" w:color="auto"/>
        <w:right w:val="none" w:sz="0" w:space="0" w:color="auto"/>
      </w:divBdr>
    </w:div>
    <w:div w:id="1633243571">
      <w:bodyDiv w:val="1"/>
      <w:marLeft w:val="0"/>
      <w:marRight w:val="0"/>
      <w:marTop w:val="0"/>
      <w:marBottom w:val="0"/>
      <w:divBdr>
        <w:top w:val="none" w:sz="0" w:space="0" w:color="auto"/>
        <w:left w:val="none" w:sz="0" w:space="0" w:color="auto"/>
        <w:bottom w:val="none" w:sz="0" w:space="0" w:color="auto"/>
        <w:right w:val="none" w:sz="0" w:space="0" w:color="auto"/>
      </w:divBdr>
    </w:div>
    <w:div w:id="20366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kew.org/wcsp/qsearch.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EF2D-F112-488F-9999-780AA246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7</cp:revision>
  <dcterms:created xsi:type="dcterms:W3CDTF">2017-05-11T19:34:00Z</dcterms:created>
  <dcterms:modified xsi:type="dcterms:W3CDTF">2017-06-09T18:57:00Z</dcterms:modified>
</cp:coreProperties>
</file>