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2A1DF809" w:rsidR="00C621D1" w:rsidRPr="00876E2A" w:rsidRDefault="00840583" w:rsidP="00C621D1">
      <w:pPr>
        <w:pStyle w:val="Body"/>
        <w:jc w:val="center"/>
        <w:rPr>
          <w:rFonts w:ascii="Arial" w:hAnsi="Arial" w:cs="Arial"/>
          <w:b/>
          <w:bCs/>
          <w:sz w:val="28"/>
          <w:szCs w:val="28"/>
        </w:rPr>
      </w:pPr>
      <w:r>
        <w:rPr>
          <w:rFonts w:ascii="Arial" w:hAnsi="Arial" w:cs="Arial"/>
          <w:b/>
          <w:bCs/>
          <w:sz w:val="28"/>
          <w:szCs w:val="28"/>
        </w:rPr>
        <w:t>Species Data Sheet</w:t>
      </w:r>
    </w:p>
    <w:p w14:paraId="58D3408C" w14:textId="77777777" w:rsidR="00C621D1" w:rsidRDefault="00C621D1" w:rsidP="00C621D1">
      <w:pPr>
        <w:pStyle w:val="Body"/>
        <w:jc w:val="center"/>
        <w:rPr>
          <w:rFonts w:ascii="Arial" w:hAnsi="Arial" w:cs="Arial"/>
          <w:b/>
          <w:bCs/>
          <w:sz w:val="24"/>
          <w:szCs w:val="24"/>
          <w:u w:val="single"/>
        </w:rPr>
      </w:pPr>
    </w:p>
    <w:p w14:paraId="58AAE6E3" w14:textId="77777777" w:rsidR="004B61F5" w:rsidRPr="004B61F5" w:rsidRDefault="004B61F5" w:rsidP="004B61F5">
      <w:pPr>
        <w:shd w:val="clear" w:color="auto" w:fill="FFFFFF"/>
        <w:spacing w:line="360" w:lineRule="atLeast"/>
        <w:jc w:val="center"/>
        <w:rPr>
          <w:rFonts w:ascii="Arial" w:eastAsia="Times New Roman" w:hAnsi="Arial" w:cs="Arial"/>
          <w:b/>
          <w:bCs/>
          <w:color w:val="262626"/>
          <w:sz w:val="28"/>
          <w:szCs w:val="28"/>
        </w:rPr>
      </w:pPr>
      <w:r w:rsidRPr="004B61F5">
        <w:rPr>
          <w:rFonts w:ascii="Arial" w:eastAsia="Times New Roman" w:hAnsi="Arial" w:cs="Arial"/>
          <w:b/>
          <w:bCs/>
          <w:color w:val="262626"/>
          <w:sz w:val="28"/>
          <w:szCs w:val="28"/>
        </w:rPr>
        <w:t>Clowesia rosea</w:t>
      </w:r>
    </w:p>
    <w:p w14:paraId="2919C3AF" w14:textId="5341E23A" w:rsidR="00840583" w:rsidRDefault="004B61F5" w:rsidP="004B61F5">
      <w:pPr>
        <w:pStyle w:val="Body"/>
        <w:jc w:val="center"/>
        <w:rPr>
          <w:rFonts w:ascii="Arial" w:eastAsia="Times New Roman" w:hAnsi="Arial" w:cs="Arial"/>
          <w:color w:val="262626"/>
          <w:sz w:val="28"/>
          <w:szCs w:val="28"/>
          <w:bdr w:val="none" w:sz="0" w:space="0" w:color="auto"/>
        </w:rPr>
      </w:pPr>
      <w:r w:rsidRPr="004B61F5">
        <w:rPr>
          <w:rFonts w:ascii="Arial" w:eastAsia="Times New Roman" w:hAnsi="Arial" w:cs="Arial"/>
          <w:color w:val="262626"/>
          <w:sz w:val="28"/>
          <w:szCs w:val="28"/>
          <w:bdr w:val="none" w:sz="0" w:space="0" w:color="auto"/>
        </w:rPr>
        <w:t>[klo-wes-ee-ah</w:t>
      </w:r>
      <w:r>
        <w:rPr>
          <w:rFonts w:ascii="Arial" w:eastAsia="Times New Roman" w:hAnsi="Arial" w:cs="Arial"/>
          <w:color w:val="262626"/>
          <w:sz w:val="28"/>
          <w:szCs w:val="28"/>
          <w:bdr w:val="none" w:sz="0" w:space="0" w:color="auto"/>
        </w:rPr>
        <w:t xml:space="preserve"> </w:t>
      </w:r>
      <w:r w:rsidRPr="004B61F5">
        <w:rPr>
          <w:rFonts w:ascii="Arial" w:eastAsia="Times New Roman" w:hAnsi="Arial" w:cs="Arial"/>
          <w:color w:val="262626"/>
          <w:sz w:val="28"/>
          <w:szCs w:val="28"/>
          <w:bdr w:val="none" w:sz="0" w:space="0" w:color="auto"/>
        </w:rPr>
        <w:t>ROH-zee-ah</w:t>
      </w:r>
      <w:r>
        <w:rPr>
          <w:rFonts w:ascii="Arial" w:eastAsia="Times New Roman" w:hAnsi="Arial" w:cs="Arial"/>
          <w:color w:val="262626"/>
          <w:sz w:val="28"/>
          <w:szCs w:val="28"/>
          <w:bdr w:val="none" w:sz="0" w:space="0" w:color="auto"/>
        </w:rPr>
        <w:t>]</w:t>
      </w:r>
    </w:p>
    <w:p w14:paraId="2190AE81" w14:textId="46833FC3" w:rsidR="004B61F5" w:rsidRDefault="004B61F5" w:rsidP="004B61F5">
      <w:pPr>
        <w:pStyle w:val="Body"/>
        <w:jc w:val="center"/>
        <w:rPr>
          <w:rFonts w:ascii="Arial" w:eastAsia="Times New Roman" w:hAnsi="Arial" w:cs="Arial"/>
          <w:color w:val="262626"/>
          <w:sz w:val="28"/>
          <w:szCs w:val="28"/>
          <w:bdr w:val="none" w:sz="0" w:space="0" w:color="auto"/>
        </w:rPr>
      </w:pPr>
    </w:p>
    <w:p w14:paraId="3431FED2" w14:textId="482E6577" w:rsidR="004B61F5" w:rsidRPr="004B61F5" w:rsidRDefault="0077479E" w:rsidP="004B61F5">
      <w:pPr>
        <w:pStyle w:val="Body"/>
        <w:jc w:val="center"/>
        <w:rPr>
          <w:rFonts w:ascii="Arial" w:hAnsi="Arial" w:cs="Arial"/>
          <w:sz w:val="28"/>
          <w:szCs w:val="28"/>
        </w:rPr>
      </w:pPr>
      <w:r>
        <w:rPr>
          <w:rFonts w:ascii="Arial" w:hAnsi="Arial" w:cs="Arial"/>
          <w:noProof/>
          <w:sz w:val="28"/>
          <w:szCs w:val="28"/>
        </w:rPr>
        <w:drawing>
          <wp:inline distT="0" distB="0" distL="0" distR="0" wp14:anchorId="4F2BB23A" wp14:editId="72316F14">
            <wp:extent cx="3464779" cy="3876675"/>
            <wp:effectExtent l="0" t="0" r="2540" b="0"/>
            <wp:docPr id="84634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1216" cy="3883878"/>
                    </a:xfrm>
                    <a:prstGeom prst="rect">
                      <a:avLst/>
                    </a:prstGeom>
                    <a:noFill/>
                  </pic:spPr>
                </pic:pic>
              </a:graphicData>
            </a:graphic>
          </wp:inline>
        </w:drawing>
      </w:r>
    </w:p>
    <w:p w14:paraId="5AE7E8EC" w14:textId="78153D42" w:rsidR="00C621D1" w:rsidRDefault="0077479E" w:rsidP="00840583">
      <w:pPr>
        <w:pStyle w:val="Body"/>
        <w:jc w:val="center"/>
        <w:rPr>
          <w:rFonts w:hint="eastAsia"/>
          <w:noProof/>
        </w:rPr>
      </w:pPr>
      <w:r>
        <w:rPr>
          <w:noProof/>
        </w:rPr>
        <w:t xml:space="preserve">Clowesia rosea, photography by Lorens Grobler </w:t>
      </w:r>
    </w:p>
    <w:p w14:paraId="3008FB1B" w14:textId="09F35A94" w:rsidR="00760F4A" w:rsidRDefault="00760F4A" w:rsidP="00840583">
      <w:pPr>
        <w:pStyle w:val="Body"/>
        <w:jc w:val="center"/>
        <w:rPr>
          <w:rFonts w:hint="eastAsia"/>
          <w:noProof/>
        </w:rPr>
      </w:pPr>
    </w:p>
    <w:p w14:paraId="78A4ADBA" w14:textId="5140C3D9" w:rsidR="00940F38" w:rsidRDefault="00940F38" w:rsidP="00940F38">
      <w:pPr>
        <w:pStyle w:val="Body"/>
        <w:jc w:val="center"/>
        <w:rPr>
          <w:rFonts w:ascii="Arial" w:hAnsi="Arial" w:cs="Arial"/>
          <w:b/>
          <w:bCs/>
          <w:sz w:val="24"/>
          <w:szCs w:val="24"/>
          <w:u w:val="single"/>
        </w:rPr>
      </w:pPr>
    </w:p>
    <w:p w14:paraId="7337B41C" w14:textId="77777777" w:rsidR="00840583" w:rsidRPr="00760F4A" w:rsidRDefault="00840583" w:rsidP="00760F4A">
      <w:pPr>
        <w:pStyle w:val="Body"/>
        <w:rPr>
          <w:rFonts w:ascii="Arial" w:hAnsi="Arial" w:cs="Arial"/>
          <w:b/>
          <w:bCs/>
          <w:sz w:val="24"/>
          <w:szCs w:val="24"/>
          <w:u w:val="single"/>
        </w:rPr>
      </w:pPr>
      <w:r w:rsidRPr="00760F4A">
        <w:rPr>
          <w:rFonts w:ascii="Arial" w:hAnsi="Arial" w:cs="Arial"/>
          <w:b/>
          <w:bCs/>
          <w:sz w:val="24"/>
          <w:szCs w:val="24"/>
          <w:u w:val="single"/>
        </w:rPr>
        <w:t>General Information</w:t>
      </w:r>
    </w:p>
    <w:p w14:paraId="3B059819" w14:textId="77777777" w:rsidR="00840583" w:rsidRPr="00760F4A" w:rsidRDefault="00840583" w:rsidP="00760F4A">
      <w:pPr>
        <w:pStyle w:val="Body"/>
        <w:rPr>
          <w:rFonts w:ascii="Arial" w:hAnsi="Arial" w:cs="Arial"/>
          <w:sz w:val="24"/>
          <w:szCs w:val="24"/>
        </w:rPr>
      </w:pPr>
    </w:p>
    <w:p w14:paraId="6351B2E4"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PLANT SIZE AND TYPE: A 7-18 in. (18-46 cm) sympodial epiphyte. These plants, while very similar vegetatively to Catasetum, have bisexual flowers instead of the male or female blossoms normally found in Catasetum species.</w:t>
      </w:r>
    </w:p>
    <w:p w14:paraId="5048C6B8" w14:textId="77777777" w:rsidR="004B61F5" w:rsidRPr="004B61F5" w:rsidRDefault="004B61F5" w:rsidP="004B61F5">
      <w:pPr>
        <w:autoSpaceDE w:val="0"/>
        <w:autoSpaceDN w:val="0"/>
        <w:adjustRightInd w:val="0"/>
        <w:spacing w:after="0"/>
        <w:rPr>
          <w:rFonts w:ascii="Arial" w:hAnsi="Arial" w:cs="Arial"/>
          <w:sz w:val="24"/>
          <w:szCs w:val="24"/>
        </w:rPr>
      </w:pPr>
    </w:p>
    <w:p w14:paraId="12FC5E48"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PSEUDOBULB: 1.6-2.4 in. (4-6 cm) long, but occasionally growing to 4 in. (10 cm) tall. They are 0.6-1.0 in. (1.5-2.5 cm) thick at the base but taper to a relatively sharp point at the tip. The conical pseudobulbs have several nodes which are concealed by grayish overlapping sheaths. The tops of these sheaths bear flat, triangular apical spines 0.1-0.3 in. (0.2-0.7 cm) long after the leaves fall.</w:t>
      </w:r>
    </w:p>
    <w:p w14:paraId="76B9B709" w14:textId="77777777" w:rsidR="004B61F5" w:rsidRPr="004B61F5" w:rsidRDefault="004B61F5" w:rsidP="004B61F5">
      <w:pPr>
        <w:autoSpaceDE w:val="0"/>
        <w:autoSpaceDN w:val="0"/>
        <w:adjustRightInd w:val="0"/>
        <w:spacing w:after="0"/>
        <w:rPr>
          <w:rFonts w:ascii="Arial" w:hAnsi="Arial" w:cs="Arial"/>
          <w:sz w:val="24"/>
          <w:szCs w:val="24"/>
        </w:rPr>
      </w:pPr>
    </w:p>
    <w:p w14:paraId="4DAFCE07"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LEAVES: 6-16 in. (15-40 cm) long. 4-5 thin, heavily veined, deciduous leaves, sometimes even more, are carried on the upper part of each pseudobulb. The blades </w:t>
      </w:r>
      <w:r w:rsidRPr="004B61F5">
        <w:rPr>
          <w:rFonts w:ascii="Arial" w:hAnsi="Arial" w:cs="Arial"/>
          <w:sz w:val="24"/>
          <w:szCs w:val="24"/>
        </w:rPr>
        <w:lastRenderedPageBreak/>
        <w:t>are 1.2-2.4 in. (3-6 cm) wide but taper to a sharp point at the tip. They narrow gradually toward the base and are attached to the pseudobulb at a joint when they are only 0.1-0.3 in. (0.3-0.8 cm) wide.</w:t>
      </w:r>
    </w:p>
    <w:p w14:paraId="6C7FC2D3" w14:textId="77777777" w:rsidR="004B61F5" w:rsidRPr="004B61F5" w:rsidRDefault="004B61F5" w:rsidP="004B61F5">
      <w:pPr>
        <w:autoSpaceDE w:val="0"/>
        <w:autoSpaceDN w:val="0"/>
        <w:adjustRightInd w:val="0"/>
        <w:spacing w:after="0"/>
        <w:rPr>
          <w:rFonts w:ascii="Arial" w:hAnsi="Arial" w:cs="Arial"/>
          <w:sz w:val="24"/>
          <w:szCs w:val="24"/>
        </w:rPr>
      </w:pPr>
    </w:p>
    <w:p w14:paraId="7C620226"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INFLORESCENCE: 3.5-4.7 in. (9-12 cm) long. The pendent inflorescence is produced from the basal nodes of the most recently matured pseudobulbs, which have usually lost their leaves by the time flowering occurs. Plants may sometimes bloom before the leaves have dropped, however. Well grown, healthy plants may produce more than one inflorescence from each pseudobulb.</w:t>
      </w:r>
    </w:p>
    <w:p w14:paraId="56F9626A" w14:textId="77777777" w:rsidR="004B61F5" w:rsidRPr="004B61F5" w:rsidRDefault="004B61F5" w:rsidP="004B61F5">
      <w:pPr>
        <w:autoSpaceDE w:val="0"/>
        <w:autoSpaceDN w:val="0"/>
        <w:adjustRightInd w:val="0"/>
        <w:spacing w:after="0"/>
        <w:rPr>
          <w:rFonts w:ascii="Arial" w:hAnsi="Arial" w:cs="Arial"/>
          <w:sz w:val="24"/>
          <w:szCs w:val="24"/>
        </w:rPr>
      </w:pPr>
    </w:p>
    <w:p w14:paraId="38416B07" w14:textId="77777777" w:rsid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FLOWERS: 6-7 pleasantly fragrant blossoms are normally carried on each 1.2-3.1 in. (3.8 cm) raceme, but as many as 15 have been recorded. The bell-shaped flowers vary from deep rose pink to light pink. The flower parts are usually lightly colored at the base, with darker colors appearing at the tips. The sepals and petals all spread rather widely at their bases but then curve to point forward at their sharply pointed tips to form the cup-like flowers. The elliptic, boat-shaped dorsal sepal is about 0.7 in. (1.7 cm) long and 0.3 in. (0.8 cm) wide. The lateral sepals are about 0.8 in (2 cm) long and are also about 0.3 in. (0.8 cm) wide. They are connected to each other at the base for a short distance to form a mentum (projection) that is about 0.1 in. (0.2 cm) wide. The elliptic to egg-shaped petals are also about 0.7 in. (1.8 cm) long but are 0.5 in. (1.2 cm) wide, which is somewhat wider than the sepals. The transparent or translucent margins are irregularly notched and appear to be narrowly incised or slashed for a short distance in from the edge. The 0.7-0.8 in. (1.7-2.0 cm) long lip is obscurely 3-lobed and is egg-shaped in outline when flattened. It is almost 0.8 in. (2 cm) wide including the tips of the long marginal cilia (or hair-like projections) which are abundant on the small lateral lobes and especially on the terminal lobe as well as the callus in the apical region. The green column has a yellow spot at the base. It is 0.3-0.4 in. (0.8-0.9 cm) long and has a pair of wing-like projections at the tip. The pale, irregularly notched terminal appendage is about 0.1 in. (0.3 cm) long.</w:t>
      </w:r>
    </w:p>
    <w:p w14:paraId="1DE5684B" w14:textId="77777777" w:rsidR="0077479E" w:rsidRDefault="0077479E" w:rsidP="004B61F5">
      <w:pPr>
        <w:autoSpaceDE w:val="0"/>
        <w:autoSpaceDN w:val="0"/>
        <w:adjustRightInd w:val="0"/>
        <w:spacing w:after="0"/>
        <w:rPr>
          <w:rFonts w:ascii="Arial" w:hAnsi="Arial" w:cs="Arial"/>
          <w:sz w:val="24"/>
          <w:szCs w:val="24"/>
        </w:rPr>
      </w:pPr>
    </w:p>
    <w:p w14:paraId="130E1042" w14:textId="77777777" w:rsidR="0077479E" w:rsidRPr="004B61F5" w:rsidRDefault="0077479E" w:rsidP="0077479E">
      <w:pPr>
        <w:autoSpaceDE w:val="0"/>
        <w:autoSpaceDN w:val="0"/>
        <w:adjustRightInd w:val="0"/>
        <w:spacing w:after="0"/>
        <w:rPr>
          <w:rFonts w:ascii="Arial" w:hAnsi="Arial" w:cs="Arial"/>
          <w:sz w:val="24"/>
          <w:szCs w:val="24"/>
        </w:rPr>
      </w:pPr>
      <w:r w:rsidRPr="004B61F5">
        <w:rPr>
          <w:rFonts w:ascii="Arial" w:hAnsi="Arial" w:cs="Arial"/>
          <w:sz w:val="24"/>
          <w:szCs w:val="24"/>
        </w:rPr>
        <w:t>ORIGIN/HABITAT: This species is known to occur in southwestern Mexico and has been reported from locations in Central America and South America to as far south as Brazil. Modern writers, however, question its occurrence outside of Mexico where plants have been collected on the Pacific-facing slopes of the mountains in the States of Michoacan and Oaxaca. They grow on trees in seasonally dry oak or tropical deciduous forests at 1650-4250 ft. (500-1300 m).</w:t>
      </w:r>
    </w:p>
    <w:p w14:paraId="74664911" w14:textId="77777777" w:rsidR="0077479E" w:rsidRPr="004B61F5" w:rsidRDefault="0077479E" w:rsidP="004B61F5">
      <w:pPr>
        <w:autoSpaceDE w:val="0"/>
        <w:autoSpaceDN w:val="0"/>
        <w:adjustRightInd w:val="0"/>
        <w:spacing w:after="0"/>
        <w:rPr>
          <w:rFonts w:ascii="Arial" w:hAnsi="Arial" w:cs="Arial"/>
          <w:sz w:val="24"/>
          <w:szCs w:val="24"/>
        </w:rPr>
      </w:pPr>
    </w:p>
    <w:p w14:paraId="0BA0CC94" w14:textId="4BB36D00" w:rsidR="004B61F5" w:rsidRDefault="0077479E" w:rsidP="0077479E">
      <w:pPr>
        <w:autoSpaceDE w:val="0"/>
        <w:autoSpaceDN w:val="0"/>
        <w:adjustRightInd w:val="0"/>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5214EDE8" wp14:editId="0CB5BB6C">
            <wp:extent cx="6068759" cy="2466975"/>
            <wp:effectExtent l="0" t="0" r="8255" b="0"/>
            <wp:docPr id="1339408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5580" cy="2473813"/>
                    </a:xfrm>
                    <a:prstGeom prst="rect">
                      <a:avLst/>
                    </a:prstGeom>
                    <a:noFill/>
                  </pic:spPr>
                </pic:pic>
              </a:graphicData>
            </a:graphic>
          </wp:inline>
        </w:drawing>
      </w:r>
    </w:p>
    <w:p w14:paraId="14F39AAD" w14:textId="37EF6E0C" w:rsidR="0077479E" w:rsidRDefault="0077479E" w:rsidP="0077479E">
      <w:pPr>
        <w:autoSpaceDE w:val="0"/>
        <w:autoSpaceDN w:val="0"/>
        <w:adjustRightInd w:val="0"/>
        <w:spacing w:after="0"/>
        <w:jc w:val="right"/>
        <w:rPr>
          <w:rFonts w:ascii="Arial" w:hAnsi="Arial" w:cs="Arial"/>
          <w:sz w:val="24"/>
          <w:szCs w:val="24"/>
        </w:rPr>
      </w:pPr>
      <w:r>
        <w:rPr>
          <w:rFonts w:ascii="Arial" w:hAnsi="Arial" w:cs="Arial"/>
          <w:sz w:val="24"/>
          <w:szCs w:val="24"/>
        </w:rPr>
        <w:t xml:space="preserve">Distribution Southwest Mexico from Kew </w:t>
      </w:r>
    </w:p>
    <w:p w14:paraId="6901E75A" w14:textId="77777777" w:rsidR="0077479E" w:rsidRDefault="0077479E" w:rsidP="0077479E">
      <w:pPr>
        <w:autoSpaceDE w:val="0"/>
        <w:autoSpaceDN w:val="0"/>
        <w:adjustRightInd w:val="0"/>
        <w:spacing w:after="0"/>
        <w:jc w:val="center"/>
        <w:rPr>
          <w:rFonts w:ascii="Arial" w:hAnsi="Arial" w:cs="Arial"/>
          <w:sz w:val="24"/>
          <w:szCs w:val="24"/>
        </w:rPr>
      </w:pPr>
    </w:p>
    <w:p w14:paraId="137F4868" w14:textId="77777777" w:rsidR="0077479E" w:rsidRDefault="0077479E" w:rsidP="0077479E">
      <w:pPr>
        <w:autoSpaceDE w:val="0"/>
        <w:autoSpaceDN w:val="0"/>
        <w:adjustRightInd w:val="0"/>
        <w:spacing w:after="0"/>
        <w:jc w:val="center"/>
        <w:rPr>
          <w:rFonts w:ascii="Arial" w:hAnsi="Arial" w:cs="Arial"/>
          <w:sz w:val="24"/>
          <w:szCs w:val="24"/>
        </w:rPr>
      </w:pPr>
    </w:p>
    <w:p w14:paraId="2F0CD052" w14:textId="5BAC72C6" w:rsidR="004B61F5" w:rsidRDefault="004B61F5" w:rsidP="004B61F5">
      <w:pPr>
        <w:autoSpaceDE w:val="0"/>
        <w:autoSpaceDN w:val="0"/>
        <w:adjustRightInd w:val="0"/>
        <w:spacing w:after="0"/>
        <w:jc w:val="center"/>
        <w:rPr>
          <w:rFonts w:ascii="Arial" w:hAnsi="Arial" w:cs="Arial"/>
          <w:sz w:val="24"/>
          <w:szCs w:val="24"/>
        </w:rPr>
      </w:pPr>
      <w:r>
        <w:rPr>
          <w:rFonts w:ascii="Tahoma" w:hAnsi="Tahoma" w:cs="Tahoma"/>
          <w:noProof/>
          <w:sz w:val="20"/>
          <w:szCs w:val="20"/>
        </w:rPr>
        <w:drawing>
          <wp:inline distT="0" distB="0" distL="0" distR="0" wp14:anchorId="01BBF59E" wp14:editId="289BCE52">
            <wp:extent cx="4986453" cy="4324350"/>
            <wp:effectExtent l="0" t="0" r="5080" b="0"/>
            <wp:docPr id="200063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145" cy="4357037"/>
                    </a:xfrm>
                    <a:prstGeom prst="rect">
                      <a:avLst/>
                    </a:prstGeom>
                    <a:noFill/>
                  </pic:spPr>
                </pic:pic>
              </a:graphicData>
            </a:graphic>
          </wp:inline>
        </w:drawing>
      </w:r>
    </w:p>
    <w:p w14:paraId="76603FD0" w14:textId="77777777" w:rsidR="004B61F5" w:rsidRPr="004B61F5" w:rsidRDefault="004B61F5" w:rsidP="004B61F5">
      <w:pPr>
        <w:shd w:val="clear" w:color="auto" w:fill="FFFFFF"/>
        <w:spacing w:after="0" w:line="360" w:lineRule="atLeast"/>
        <w:jc w:val="center"/>
        <w:rPr>
          <w:rFonts w:ascii="Arial" w:eastAsia="Times New Roman" w:hAnsi="Arial" w:cs="Arial"/>
          <w:color w:val="262626"/>
          <w:sz w:val="24"/>
          <w:szCs w:val="24"/>
        </w:rPr>
      </w:pPr>
      <w:r w:rsidRPr="004B61F5">
        <w:rPr>
          <w:rFonts w:ascii="Arial" w:eastAsia="Times New Roman" w:hAnsi="Arial" w:cs="Arial"/>
          <w:color w:val="262626"/>
          <w:sz w:val="24"/>
          <w:szCs w:val="24"/>
        </w:rPr>
        <w:t xml:space="preserve">Clowesia rosea, unawarded, photography by Eric Hunt (permission to use </w:t>
      </w:r>
    </w:p>
    <w:p w14:paraId="657D0672" w14:textId="77777777" w:rsidR="004B61F5" w:rsidRPr="004B61F5" w:rsidRDefault="004B61F5" w:rsidP="004B61F5">
      <w:pPr>
        <w:shd w:val="clear" w:color="auto" w:fill="FFFFFF"/>
        <w:spacing w:after="0" w:line="360" w:lineRule="atLeast"/>
        <w:jc w:val="center"/>
        <w:rPr>
          <w:rFonts w:ascii="Arial" w:eastAsia="Times New Roman" w:hAnsi="Arial" w:cs="Arial"/>
          <w:color w:val="262626"/>
          <w:sz w:val="24"/>
          <w:szCs w:val="24"/>
        </w:rPr>
      </w:pPr>
      <w:r w:rsidRPr="004B61F5">
        <w:rPr>
          <w:rFonts w:ascii="Arial" w:eastAsia="Times New Roman" w:hAnsi="Arial" w:cs="Arial"/>
          <w:color w:val="262626"/>
          <w:sz w:val="24"/>
          <w:szCs w:val="24"/>
        </w:rPr>
        <w:t>photograph provided by photographer)</w:t>
      </w:r>
    </w:p>
    <w:p w14:paraId="67644909" w14:textId="77777777" w:rsidR="0077479E" w:rsidRDefault="0077479E" w:rsidP="004B61F5">
      <w:pPr>
        <w:shd w:val="clear" w:color="auto" w:fill="FFFFFF"/>
        <w:spacing w:line="360" w:lineRule="atLeast"/>
        <w:rPr>
          <w:rFonts w:ascii="Arial" w:hAnsi="Arial" w:cs="Arial"/>
          <w:b/>
          <w:bCs/>
          <w:color w:val="2B2B2B"/>
          <w:sz w:val="24"/>
          <w:szCs w:val="24"/>
          <w:u w:val="single"/>
          <w:shd w:val="clear" w:color="auto" w:fill="FFFFFF"/>
        </w:rPr>
      </w:pPr>
    </w:p>
    <w:p w14:paraId="06161735" w14:textId="6302140B" w:rsidR="004B61F5" w:rsidRPr="004B61F5" w:rsidRDefault="0077479E" w:rsidP="004B61F5">
      <w:pPr>
        <w:shd w:val="clear" w:color="auto" w:fill="FFFFFF"/>
        <w:spacing w:line="360" w:lineRule="atLeast"/>
        <w:rPr>
          <w:rFonts w:ascii="Arial" w:hAnsi="Arial" w:cs="Arial"/>
          <w:b/>
          <w:bCs/>
          <w:color w:val="2B2B2B"/>
          <w:sz w:val="24"/>
          <w:szCs w:val="24"/>
          <w:u w:val="single"/>
          <w:shd w:val="clear" w:color="auto" w:fill="FFFFFF"/>
        </w:rPr>
      </w:pPr>
      <w:r>
        <w:rPr>
          <w:rFonts w:ascii="Arial" w:hAnsi="Arial" w:cs="Arial"/>
          <w:b/>
          <w:bCs/>
          <w:color w:val="2B2B2B"/>
          <w:sz w:val="24"/>
          <w:szCs w:val="24"/>
          <w:u w:val="single"/>
          <w:shd w:val="clear" w:color="auto" w:fill="FFFFFF"/>
        </w:rPr>
        <w:lastRenderedPageBreak/>
        <w:t>A</w:t>
      </w:r>
      <w:r w:rsidR="004B61F5" w:rsidRPr="004B61F5">
        <w:rPr>
          <w:rFonts w:ascii="Arial" w:hAnsi="Arial" w:cs="Arial"/>
          <w:b/>
          <w:bCs/>
          <w:color w:val="2B2B2B"/>
          <w:sz w:val="24"/>
          <w:szCs w:val="24"/>
          <w:u w:val="single"/>
          <w:shd w:val="clear" w:color="auto" w:fill="FFFFFF"/>
        </w:rPr>
        <w:t>wards:</w:t>
      </w:r>
    </w:p>
    <w:p w14:paraId="18850A86" w14:textId="77777777" w:rsidR="004B61F5" w:rsidRPr="004B61F5" w:rsidRDefault="004B61F5" w:rsidP="004B61F5">
      <w:pPr>
        <w:pStyle w:val="NormalWeb"/>
        <w:spacing w:before="0" w:beforeAutospacing="0" w:after="120" w:afterAutospacing="0"/>
        <w:textAlignment w:val="baseline"/>
        <w:rPr>
          <w:rFonts w:ascii="Arial" w:hAnsi="Arial" w:cs="Arial"/>
          <w:color w:val="2B2B2B"/>
        </w:rPr>
      </w:pPr>
      <w:r w:rsidRPr="004B61F5">
        <w:rPr>
          <w:rFonts w:ascii="Arial" w:hAnsi="Arial" w:cs="Arial"/>
          <w:color w:val="2B2B2B"/>
        </w:rPr>
        <w:t xml:space="preserve">Clowesia rosea has seven AOS awards.  See table below. </w:t>
      </w:r>
    </w:p>
    <w:tbl>
      <w:tblPr>
        <w:tblStyle w:val="TableGrid"/>
        <w:tblW w:w="0" w:type="auto"/>
        <w:tblLook w:val="04A0" w:firstRow="1" w:lastRow="0" w:firstColumn="1" w:lastColumn="0" w:noHBand="0" w:noVBand="1"/>
      </w:tblPr>
      <w:tblGrid>
        <w:gridCol w:w="1865"/>
        <w:gridCol w:w="719"/>
        <w:gridCol w:w="753"/>
        <w:gridCol w:w="736"/>
        <w:gridCol w:w="694"/>
        <w:gridCol w:w="762"/>
        <w:gridCol w:w="763"/>
        <w:gridCol w:w="795"/>
        <w:gridCol w:w="763"/>
        <w:gridCol w:w="750"/>
        <w:gridCol w:w="750"/>
      </w:tblGrid>
      <w:tr w:rsidR="004B61F5" w:rsidRPr="004B61F5" w14:paraId="3D19D8E1" w14:textId="77777777" w:rsidTr="00045CD3">
        <w:tc>
          <w:tcPr>
            <w:tcW w:w="1967" w:type="dxa"/>
          </w:tcPr>
          <w:p w14:paraId="63910F4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720" w:type="dxa"/>
          </w:tcPr>
          <w:p w14:paraId="4F04C2CE"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FCC</w:t>
            </w:r>
          </w:p>
        </w:tc>
        <w:tc>
          <w:tcPr>
            <w:tcW w:w="779" w:type="dxa"/>
          </w:tcPr>
          <w:p w14:paraId="04B23DC5"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AM</w:t>
            </w:r>
          </w:p>
        </w:tc>
        <w:tc>
          <w:tcPr>
            <w:tcW w:w="693" w:type="dxa"/>
          </w:tcPr>
          <w:p w14:paraId="44F85561"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HCC</w:t>
            </w:r>
          </w:p>
        </w:tc>
        <w:tc>
          <w:tcPr>
            <w:tcW w:w="713" w:type="dxa"/>
          </w:tcPr>
          <w:p w14:paraId="05F04787"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AQ</w:t>
            </w:r>
          </w:p>
        </w:tc>
        <w:tc>
          <w:tcPr>
            <w:tcW w:w="798" w:type="dxa"/>
          </w:tcPr>
          <w:p w14:paraId="6DF4BEF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JC</w:t>
            </w:r>
          </w:p>
        </w:tc>
        <w:tc>
          <w:tcPr>
            <w:tcW w:w="720" w:type="dxa"/>
          </w:tcPr>
          <w:p w14:paraId="614FCB8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CCM</w:t>
            </w:r>
          </w:p>
        </w:tc>
        <w:tc>
          <w:tcPr>
            <w:tcW w:w="805" w:type="dxa"/>
          </w:tcPr>
          <w:p w14:paraId="4D409964"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CCE</w:t>
            </w:r>
          </w:p>
        </w:tc>
        <w:tc>
          <w:tcPr>
            <w:tcW w:w="720" w:type="dxa"/>
          </w:tcPr>
          <w:p w14:paraId="424981DF"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CHM</w:t>
            </w:r>
          </w:p>
        </w:tc>
        <w:tc>
          <w:tcPr>
            <w:tcW w:w="720" w:type="dxa"/>
          </w:tcPr>
          <w:p w14:paraId="19081B1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CBM</w:t>
            </w:r>
          </w:p>
        </w:tc>
        <w:tc>
          <w:tcPr>
            <w:tcW w:w="715" w:type="dxa"/>
          </w:tcPr>
          <w:p w14:paraId="6704C581"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Total</w:t>
            </w:r>
          </w:p>
        </w:tc>
      </w:tr>
      <w:tr w:rsidR="004B61F5" w:rsidRPr="004B61F5" w14:paraId="3B8293E7" w14:textId="77777777" w:rsidTr="00045CD3">
        <w:tc>
          <w:tcPr>
            <w:tcW w:w="1967" w:type="dxa"/>
          </w:tcPr>
          <w:p w14:paraId="23A2029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4B61F5">
              <w:rPr>
                <w:rFonts w:ascii="Arial" w:hAnsi="Arial" w:cs="Arial"/>
                <w:sz w:val="24"/>
                <w:szCs w:val="24"/>
              </w:rPr>
              <w:t>AOS</w:t>
            </w:r>
          </w:p>
        </w:tc>
        <w:tc>
          <w:tcPr>
            <w:tcW w:w="720" w:type="dxa"/>
          </w:tcPr>
          <w:p w14:paraId="194AF078"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79" w:type="dxa"/>
          </w:tcPr>
          <w:p w14:paraId="6AF7DE3E"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693" w:type="dxa"/>
          </w:tcPr>
          <w:p w14:paraId="4215E8A2"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13" w:type="dxa"/>
          </w:tcPr>
          <w:p w14:paraId="5D8A6F48"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98" w:type="dxa"/>
          </w:tcPr>
          <w:p w14:paraId="22DC1498"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700ED339"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6</w:t>
            </w:r>
          </w:p>
        </w:tc>
        <w:tc>
          <w:tcPr>
            <w:tcW w:w="805" w:type="dxa"/>
          </w:tcPr>
          <w:p w14:paraId="03CA20E8"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7C5D06A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17D5DCA3"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1</w:t>
            </w:r>
          </w:p>
        </w:tc>
        <w:tc>
          <w:tcPr>
            <w:tcW w:w="715" w:type="dxa"/>
          </w:tcPr>
          <w:p w14:paraId="027E1F47"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7</w:t>
            </w:r>
          </w:p>
        </w:tc>
      </w:tr>
      <w:tr w:rsidR="004B61F5" w:rsidRPr="004B61F5" w14:paraId="500C7006" w14:textId="77777777" w:rsidTr="00045CD3">
        <w:tc>
          <w:tcPr>
            <w:tcW w:w="1967" w:type="dxa"/>
          </w:tcPr>
          <w:p w14:paraId="1B70C5B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505E8C58"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4B61F5">
              <w:rPr>
                <w:rFonts w:ascii="Arial" w:hAnsi="Arial" w:cs="Arial"/>
                <w:sz w:val="24"/>
                <w:szCs w:val="24"/>
              </w:rPr>
              <w:t>Year(s) Awarded</w:t>
            </w:r>
          </w:p>
        </w:tc>
        <w:tc>
          <w:tcPr>
            <w:tcW w:w="720" w:type="dxa"/>
          </w:tcPr>
          <w:p w14:paraId="563AFE02"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79" w:type="dxa"/>
          </w:tcPr>
          <w:p w14:paraId="302F7E1A"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693" w:type="dxa"/>
          </w:tcPr>
          <w:p w14:paraId="29056A16"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13" w:type="dxa"/>
          </w:tcPr>
          <w:p w14:paraId="4FC3A223"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98" w:type="dxa"/>
          </w:tcPr>
          <w:p w14:paraId="1F2FF1E2"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0D5F246D"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1971 - 2006</w:t>
            </w:r>
          </w:p>
        </w:tc>
        <w:tc>
          <w:tcPr>
            <w:tcW w:w="805" w:type="dxa"/>
          </w:tcPr>
          <w:p w14:paraId="16051B5A"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5CF7168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E28E44F"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51CB704F"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20" w:type="dxa"/>
          </w:tcPr>
          <w:p w14:paraId="04A056BA"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62BD0C0"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9F40B8D"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4B61F5">
              <w:rPr>
                <w:rFonts w:ascii="Arial" w:hAnsi="Arial" w:cs="Arial"/>
                <w:sz w:val="24"/>
                <w:szCs w:val="24"/>
              </w:rPr>
              <w:t>1958</w:t>
            </w:r>
          </w:p>
        </w:tc>
        <w:tc>
          <w:tcPr>
            <w:tcW w:w="715" w:type="dxa"/>
            <w:shd w:val="clear" w:color="auto" w:fill="D9D9D9" w:themeFill="background1" w:themeFillShade="D9"/>
          </w:tcPr>
          <w:p w14:paraId="126BE3BC" w14:textId="77777777" w:rsidR="004B61F5" w:rsidRPr="004B61F5" w:rsidRDefault="004B61F5" w:rsidP="00045C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08CE1B11" w14:textId="77777777" w:rsidR="004B61F5" w:rsidRDefault="004B61F5" w:rsidP="00446B2C">
      <w:pPr>
        <w:autoSpaceDE w:val="0"/>
        <w:autoSpaceDN w:val="0"/>
        <w:adjustRightInd w:val="0"/>
        <w:spacing w:after="0"/>
        <w:rPr>
          <w:rFonts w:ascii="Arial" w:hAnsi="Arial" w:cs="Arial"/>
          <w:sz w:val="24"/>
          <w:szCs w:val="24"/>
        </w:rPr>
      </w:pPr>
    </w:p>
    <w:p w14:paraId="32CFD1FB" w14:textId="77777777" w:rsidR="004B61F5" w:rsidRPr="004B61F5" w:rsidRDefault="004B61F5" w:rsidP="004B61F5">
      <w:pPr>
        <w:shd w:val="clear" w:color="auto" w:fill="FFFFFF"/>
        <w:spacing w:line="360" w:lineRule="atLeast"/>
        <w:rPr>
          <w:rFonts w:ascii="Arial" w:eastAsia="Times New Roman" w:hAnsi="Arial" w:cs="Arial"/>
          <w:color w:val="262626"/>
          <w:sz w:val="24"/>
          <w:szCs w:val="24"/>
        </w:rPr>
      </w:pPr>
      <w:r w:rsidRPr="004B61F5">
        <w:rPr>
          <w:rFonts w:ascii="Arial" w:eastAsia="Times New Roman" w:hAnsi="Arial" w:cs="Arial"/>
          <w:color w:val="262626"/>
          <w:sz w:val="24"/>
          <w:szCs w:val="24"/>
        </w:rPr>
        <w:t xml:space="preserve">Clowesia has 12 F1 offspring and 264 progeny.  All offspring have been registered between 1959 and 2021.   Clowesia rosea was used 7 times as the seed parent and 5 times as the pollen parent.                                                                                                            </w:t>
      </w:r>
    </w:p>
    <w:p w14:paraId="6DE85606" w14:textId="77777777" w:rsidR="004B61F5" w:rsidRPr="004B61F5" w:rsidRDefault="004B61F5" w:rsidP="00446B2C">
      <w:pPr>
        <w:autoSpaceDE w:val="0"/>
        <w:autoSpaceDN w:val="0"/>
        <w:adjustRightInd w:val="0"/>
        <w:spacing w:after="0"/>
        <w:rPr>
          <w:rFonts w:ascii="Arial" w:hAnsi="Arial" w:cs="Arial"/>
          <w:sz w:val="24"/>
          <w:szCs w:val="24"/>
        </w:rPr>
      </w:pPr>
    </w:p>
    <w:p w14:paraId="71B4249F" w14:textId="77777777" w:rsidR="004B61F5" w:rsidRPr="004B61F5" w:rsidRDefault="004B61F5" w:rsidP="004B61F5">
      <w:pPr>
        <w:shd w:val="clear" w:color="auto" w:fill="FFFFFF"/>
        <w:spacing w:line="360" w:lineRule="atLeast"/>
        <w:rPr>
          <w:rFonts w:ascii="Arial" w:eastAsia="Times New Roman" w:hAnsi="Arial" w:cs="Arial"/>
          <w:color w:val="262626"/>
          <w:sz w:val="24"/>
          <w:szCs w:val="24"/>
        </w:rPr>
      </w:pPr>
      <w:r w:rsidRPr="004B61F5">
        <w:rPr>
          <w:rFonts w:ascii="Arial" w:eastAsia="Times New Roman" w:hAnsi="Arial" w:cs="Arial"/>
          <w:color w:val="262626"/>
          <w:sz w:val="24"/>
          <w:szCs w:val="24"/>
        </w:rPr>
        <w:t xml:space="preserve">Of the 12 F1 crosses seven or 58.3% have been awarded.    </w:t>
      </w:r>
    </w:p>
    <w:tbl>
      <w:tblPr>
        <w:tblStyle w:val="TableGrid"/>
        <w:tblW w:w="0" w:type="auto"/>
        <w:tblLook w:val="04A0" w:firstRow="1" w:lastRow="0" w:firstColumn="1" w:lastColumn="0" w:noHBand="0" w:noVBand="1"/>
      </w:tblPr>
      <w:tblGrid>
        <w:gridCol w:w="1837"/>
        <w:gridCol w:w="1837"/>
        <w:gridCol w:w="1839"/>
        <w:gridCol w:w="2036"/>
        <w:gridCol w:w="1642"/>
      </w:tblGrid>
      <w:tr w:rsidR="004B61F5" w:rsidRPr="004B61F5" w14:paraId="0C3FF3E2" w14:textId="77777777" w:rsidTr="00045CD3">
        <w:trPr>
          <w:trHeight w:val="381"/>
        </w:trPr>
        <w:tc>
          <w:tcPr>
            <w:tcW w:w="1837" w:type="dxa"/>
          </w:tcPr>
          <w:p w14:paraId="26EDCAF8"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G</w:t>
            </w:r>
          </w:p>
        </w:tc>
        <w:tc>
          <w:tcPr>
            <w:tcW w:w="1837" w:type="dxa"/>
          </w:tcPr>
          <w:p w14:paraId="0B90527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Grexes</w:t>
            </w:r>
          </w:p>
        </w:tc>
        <w:tc>
          <w:tcPr>
            <w:tcW w:w="1839" w:type="dxa"/>
          </w:tcPr>
          <w:p w14:paraId="3AB7F51F"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Awarded</w:t>
            </w:r>
          </w:p>
        </w:tc>
        <w:tc>
          <w:tcPr>
            <w:tcW w:w="2036" w:type="dxa"/>
          </w:tcPr>
          <w:p w14:paraId="3E437CF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 Awarded</w:t>
            </w:r>
          </w:p>
        </w:tc>
        <w:tc>
          <w:tcPr>
            <w:tcW w:w="1642" w:type="dxa"/>
          </w:tcPr>
          <w:p w14:paraId="3E1D7C8D"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Awards</w:t>
            </w:r>
          </w:p>
        </w:tc>
      </w:tr>
      <w:tr w:rsidR="004B61F5" w:rsidRPr="004B61F5" w14:paraId="3A609145" w14:textId="77777777" w:rsidTr="00045CD3">
        <w:trPr>
          <w:trHeight w:val="365"/>
        </w:trPr>
        <w:tc>
          <w:tcPr>
            <w:tcW w:w="1837" w:type="dxa"/>
          </w:tcPr>
          <w:p w14:paraId="0C7BE398"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w:t>
            </w:r>
          </w:p>
        </w:tc>
        <w:tc>
          <w:tcPr>
            <w:tcW w:w="1837" w:type="dxa"/>
          </w:tcPr>
          <w:p w14:paraId="07D7046E"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12</w:t>
            </w:r>
          </w:p>
        </w:tc>
        <w:tc>
          <w:tcPr>
            <w:tcW w:w="1839" w:type="dxa"/>
          </w:tcPr>
          <w:p w14:paraId="5ED1AB01"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7</w:t>
            </w:r>
          </w:p>
        </w:tc>
        <w:tc>
          <w:tcPr>
            <w:tcW w:w="2036" w:type="dxa"/>
          </w:tcPr>
          <w:p w14:paraId="2C9A244D"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58.3%</w:t>
            </w:r>
          </w:p>
        </w:tc>
        <w:tc>
          <w:tcPr>
            <w:tcW w:w="1642" w:type="dxa"/>
          </w:tcPr>
          <w:p w14:paraId="306F56C5"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54</w:t>
            </w:r>
          </w:p>
        </w:tc>
      </w:tr>
      <w:tr w:rsidR="004B61F5" w:rsidRPr="004B61F5" w14:paraId="23102E41" w14:textId="77777777" w:rsidTr="00045CD3">
        <w:trPr>
          <w:trHeight w:val="381"/>
        </w:trPr>
        <w:tc>
          <w:tcPr>
            <w:tcW w:w="1837" w:type="dxa"/>
          </w:tcPr>
          <w:p w14:paraId="25B1C568"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2</w:t>
            </w:r>
          </w:p>
        </w:tc>
        <w:tc>
          <w:tcPr>
            <w:tcW w:w="1837" w:type="dxa"/>
          </w:tcPr>
          <w:p w14:paraId="2FEEE93E"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86</w:t>
            </w:r>
          </w:p>
        </w:tc>
        <w:tc>
          <w:tcPr>
            <w:tcW w:w="1839" w:type="dxa"/>
          </w:tcPr>
          <w:p w14:paraId="7B76CDC8"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40</w:t>
            </w:r>
          </w:p>
        </w:tc>
        <w:tc>
          <w:tcPr>
            <w:tcW w:w="2036" w:type="dxa"/>
          </w:tcPr>
          <w:p w14:paraId="17C15ED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46.5%</w:t>
            </w:r>
          </w:p>
        </w:tc>
        <w:tc>
          <w:tcPr>
            <w:tcW w:w="1642" w:type="dxa"/>
          </w:tcPr>
          <w:p w14:paraId="705FB78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125</w:t>
            </w:r>
          </w:p>
        </w:tc>
      </w:tr>
      <w:tr w:rsidR="004B61F5" w:rsidRPr="004B61F5" w14:paraId="6F24AC0E" w14:textId="77777777" w:rsidTr="00045CD3">
        <w:trPr>
          <w:trHeight w:val="381"/>
        </w:trPr>
        <w:tc>
          <w:tcPr>
            <w:tcW w:w="1837" w:type="dxa"/>
          </w:tcPr>
          <w:p w14:paraId="3ECB2B49"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3</w:t>
            </w:r>
          </w:p>
        </w:tc>
        <w:tc>
          <w:tcPr>
            <w:tcW w:w="1837" w:type="dxa"/>
          </w:tcPr>
          <w:p w14:paraId="134867CA"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88</w:t>
            </w:r>
          </w:p>
        </w:tc>
        <w:tc>
          <w:tcPr>
            <w:tcW w:w="1839" w:type="dxa"/>
          </w:tcPr>
          <w:p w14:paraId="5BC262CF"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27</w:t>
            </w:r>
          </w:p>
        </w:tc>
        <w:tc>
          <w:tcPr>
            <w:tcW w:w="2036" w:type="dxa"/>
          </w:tcPr>
          <w:p w14:paraId="4B558267"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30.7%</w:t>
            </w:r>
          </w:p>
        </w:tc>
        <w:tc>
          <w:tcPr>
            <w:tcW w:w="1642" w:type="dxa"/>
          </w:tcPr>
          <w:p w14:paraId="2A78962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138</w:t>
            </w:r>
          </w:p>
        </w:tc>
      </w:tr>
      <w:tr w:rsidR="004B61F5" w:rsidRPr="004B61F5" w14:paraId="26AFB004" w14:textId="77777777" w:rsidTr="00045CD3">
        <w:trPr>
          <w:trHeight w:val="365"/>
        </w:trPr>
        <w:tc>
          <w:tcPr>
            <w:tcW w:w="1837" w:type="dxa"/>
          </w:tcPr>
          <w:p w14:paraId="6CE9922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4</w:t>
            </w:r>
          </w:p>
        </w:tc>
        <w:tc>
          <w:tcPr>
            <w:tcW w:w="1837" w:type="dxa"/>
          </w:tcPr>
          <w:p w14:paraId="57984F0F"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59</w:t>
            </w:r>
          </w:p>
        </w:tc>
        <w:tc>
          <w:tcPr>
            <w:tcW w:w="1839" w:type="dxa"/>
          </w:tcPr>
          <w:p w14:paraId="091DE68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13</w:t>
            </w:r>
          </w:p>
        </w:tc>
        <w:tc>
          <w:tcPr>
            <w:tcW w:w="2036" w:type="dxa"/>
          </w:tcPr>
          <w:p w14:paraId="5B21174A"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22%</w:t>
            </w:r>
          </w:p>
        </w:tc>
        <w:tc>
          <w:tcPr>
            <w:tcW w:w="1642" w:type="dxa"/>
          </w:tcPr>
          <w:p w14:paraId="1F875AB6"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37</w:t>
            </w:r>
          </w:p>
        </w:tc>
      </w:tr>
      <w:tr w:rsidR="004B61F5" w:rsidRPr="004B61F5" w14:paraId="52269334" w14:textId="77777777" w:rsidTr="00045CD3">
        <w:trPr>
          <w:trHeight w:val="381"/>
        </w:trPr>
        <w:tc>
          <w:tcPr>
            <w:tcW w:w="1837" w:type="dxa"/>
          </w:tcPr>
          <w:p w14:paraId="3D005043"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5</w:t>
            </w:r>
          </w:p>
        </w:tc>
        <w:tc>
          <w:tcPr>
            <w:tcW w:w="1837" w:type="dxa"/>
          </w:tcPr>
          <w:p w14:paraId="5013E6C4"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19</w:t>
            </w:r>
          </w:p>
        </w:tc>
        <w:tc>
          <w:tcPr>
            <w:tcW w:w="1839" w:type="dxa"/>
          </w:tcPr>
          <w:p w14:paraId="2688D189"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2</w:t>
            </w:r>
          </w:p>
        </w:tc>
        <w:tc>
          <w:tcPr>
            <w:tcW w:w="2036" w:type="dxa"/>
          </w:tcPr>
          <w:p w14:paraId="69DB308F"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10.5%</w:t>
            </w:r>
          </w:p>
        </w:tc>
        <w:tc>
          <w:tcPr>
            <w:tcW w:w="1642" w:type="dxa"/>
          </w:tcPr>
          <w:p w14:paraId="18E2DC35" w14:textId="77777777" w:rsidR="004B61F5" w:rsidRPr="004B61F5" w:rsidRDefault="004B61F5" w:rsidP="00045CD3">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4</w:t>
            </w:r>
          </w:p>
        </w:tc>
      </w:tr>
    </w:tbl>
    <w:p w14:paraId="7B04E30E" w14:textId="77777777" w:rsidR="004B61F5" w:rsidRPr="004B61F5" w:rsidRDefault="004B61F5" w:rsidP="00446B2C">
      <w:pPr>
        <w:autoSpaceDE w:val="0"/>
        <w:autoSpaceDN w:val="0"/>
        <w:adjustRightInd w:val="0"/>
        <w:spacing w:after="0"/>
        <w:rPr>
          <w:rFonts w:ascii="Arial" w:hAnsi="Arial" w:cs="Arial"/>
          <w:sz w:val="24"/>
          <w:szCs w:val="24"/>
        </w:rPr>
      </w:pPr>
    </w:p>
    <w:p w14:paraId="2A20A327" w14:textId="77777777" w:rsidR="004B61F5" w:rsidRPr="004B61F5" w:rsidRDefault="004B61F5" w:rsidP="004B61F5">
      <w:pPr>
        <w:shd w:val="clear" w:color="auto" w:fill="FFFFFF"/>
        <w:spacing w:line="360" w:lineRule="atLeast"/>
        <w:rPr>
          <w:rFonts w:ascii="Arial" w:hAnsi="Arial" w:cs="Arial"/>
          <w:b/>
          <w:bCs/>
          <w:color w:val="2B2B2B"/>
          <w:sz w:val="24"/>
          <w:szCs w:val="24"/>
          <w:u w:val="single"/>
          <w:shd w:val="clear" w:color="auto" w:fill="FFFFFF"/>
        </w:rPr>
      </w:pPr>
      <w:r w:rsidRPr="004B61F5">
        <w:rPr>
          <w:rFonts w:ascii="Arial" w:hAnsi="Arial" w:cs="Arial"/>
          <w:b/>
          <w:bCs/>
          <w:color w:val="2B2B2B"/>
          <w:sz w:val="24"/>
          <w:szCs w:val="24"/>
          <w:u w:val="single"/>
          <w:shd w:val="clear" w:color="auto" w:fill="FFFFFF"/>
        </w:rPr>
        <w:t>Major Hybrids:</w:t>
      </w:r>
    </w:p>
    <w:p w14:paraId="411FC6C4" w14:textId="77777777" w:rsidR="004B61F5" w:rsidRPr="004B61F5" w:rsidRDefault="004B61F5" w:rsidP="004B61F5">
      <w:pPr>
        <w:shd w:val="clear" w:color="auto" w:fill="FFFFFF"/>
        <w:spacing w:line="360" w:lineRule="atLeast"/>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 xml:space="preserve">Clowesia Rebecca Northern (Cl. rosea  x Cl. Grace Dunn) originated by W. W. G. Moir and registered by W. W. G. Moir in 1971.  Clowesia Rebecca Northern has 39 offspring and 198 total progeny.  Clowesia Rebecca Northern has 10 awards (AM – 3; HCC – 2; CCE – 2; and CCM – 3).  </w:t>
      </w:r>
    </w:p>
    <w:p w14:paraId="3A2AB5EA" w14:textId="77777777" w:rsidR="004B61F5" w:rsidRDefault="004B61F5" w:rsidP="004B61F5">
      <w:pPr>
        <w:autoSpaceDE w:val="0"/>
        <w:autoSpaceDN w:val="0"/>
        <w:adjustRightInd w:val="0"/>
        <w:spacing w:after="0"/>
        <w:jc w:val="center"/>
        <w:rPr>
          <w:rFonts w:ascii="Arial" w:hAnsi="Arial" w:cs="Arial"/>
          <w:sz w:val="24"/>
          <w:szCs w:val="24"/>
        </w:rPr>
      </w:pPr>
    </w:p>
    <w:p w14:paraId="52DFBF04" w14:textId="0E3BD5A6" w:rsidR="004B61F5" w:rsidRDefault="004B61F5" w:rsidP="004B61F5">
      <w:pPr>
        <w:autoSpaceDE w:val="0"/>
        <w:autoSpaceDN w:val="0"/>
        <w:adjustRightInd w:val="0"/>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7039B5B0" wp14:editId="35941D7B">
            <wp:extent cx="3255645" cy="30784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645" cy="3078480"/>
                    </a:xfrm>
                    <a:prstGeom prst="rect">
                      <a:avLst/>
                    </a:prstGeom>
                    <a:noFill/>
                  </pic:spPr>
                </pic:pic>
              </a:graphicData>
            </a:graphic>
          </wp:inline>
        </w:drawing>
      </w:r>
    </w:p>
    <w:p w14:paraId="1EFA766E" w14:textId="77777777" w:rsidR="004B61F5" w:rsidRPr="004B61F5" w:rsidRDefault="004B61F5" w:rsidP="004B61F5">
      <w:pPr>
        <w:shd w:val="clear" w:color="auto" w:fill="FFFFFF"/>
        <w:spacing w:after="0"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 xml:space="preserve">Clowesia Rebecca Northern ‘Grapefruit Pink’ CCM/AOS, 82 points; 2022, </w:t>
      </w:r>
    </w:p>
    <w:p w14:paraId="099E2C9C" w14:textId="77777777" w:rsidR="004B61F5" w:rsidRPr="004B61F5" w:rsidRDefault="004B61F5" w:rsidP="004B61F5">
      <w:pPr>
        <w:shd w:val="clear" w:color="auto" w:fill="FFFFFF"/>
        <w:spacing w:after="0"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photography by Fred Clarke</w:t>
      </w:r>
    </w:p>
    <w:p w14:paraId="33718DC0" w14:textId="77777777" w:rsidR="004B61F5" w:rsidRDefault="004B61F5" w:rsidP="00446B2C">
      <w:pPr>
        <w:autoSpaceDE w:val="0"/>
        <w:autoSpaceDN w:val="0"/>
        <w:adjustRightInd w:val="0"/>
        <w:spacing w:after="0"/>
        <w:rPr>
          <w:rFonts w:ascii="Arial" w:hAnsi="Arial" w:cs="Arial"/>
          <w:sz w:val="24"/>
          <w:szCs w:val="24"/>
        </w:rPr>
      </w:pPr>
    </w:p>
    <w:p w14:paraId="20E4887E" w14:textId="77777777" w:rsidR="004B61F5" w:rsidRDefault="004B61F5" w:rsidP="004B61F5">
      <w:pPr>
        <w:shd w:val="clear" w:color="auto" w:fill="FFFFFF"/>
        <w:spacing w:after="0" w:line="360" w:lineRule="atLeast"/>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 xml:space="preserve">Clowesia Grace Dunn (Cl. </w:t>
      </w:r>
      <w:r w:rsidRPr="004B61F5">
        <w:rPr>
          <w:rFonts w:ascii="Arial" w:hAnsi="Arial" w:cs="Arial"/>
          <w:i/>
          <w:iCs/>
          <w:color w:val="2B2B2B"/>
          <w:sz w:val="24"/>
          <w:szCs w:val="24"/>
          <w:shd w:val="clear" w:color="auto" w:fill="FFFFFF"/>
        </w:rPr>
        <w:t>rosea</w:t>
      </w:r>
      <w:r w:rsidRPr="004B61F5">
        <w:rPr>
          <w:rFonts w:ascii="Arial" w:hAnsi="Arial" w:cs="Arial"/>
          <w:color w:val="2B2B2B"/>
          <w:sz w:val="24"/>
          <w:szCs w:val="24"/>
          <w:shd w:val="clear" w:color="auto" w:fill="FFFFFF"/>
        </w:rPr>
        <w:t xml:space="preserve"> x Cl. </w:t>
      </w:r>
      <w:r w:rsidRPr="004B61F5">
        <w:rPr>
          <w:rFonts w:ascii="Arial" w:hAnsi="Arial" w:cs="Arial"/>
          <w:i/>
          <w:iCs/>
          <w:color w:val="2B2B2B"/>
          <w:sz w:val="24"/>
          <w:szCs w:val="24"/>
          <w:shd w:val="clear" w:color="auto" w:fill="FFFFFF"/>
        </w:rPr>
        <w:t>warczewiczii</w:t>
      </w:r>
      <w:r w:rsidRPr="004B61F5">
        <w:rPr>
          <w:rFonts w:ascii="Arial" w:hAnsi="Arial" w:cs="Arial"/>
          <w:color w:val="2B2B2B"/>
          <w:sz w:val="24"/>
          <w:szCs w:val="24"/>
          <w:shd w:val="clear" w:color="auto" w:fill="FFFFFF"/>
        </w:rPr>
        <w:t xml:space="preserve">)  was originated by W. W. G. Moir and registered by W. W. G. Moir in 1959.  Clowesia Grace Dunn has 9 awards (AM – 3; HCC – 1; CCE – 1; and CCM – 4).  </w:t>
      </w:r>
    </w:p>
    <w:p w14:paraId="0C90A625" w14:textId="77777777" w:rsidR="0077479E" w:rsidRPr="004B61F5" w:rsidRDefault="0077479E" w:rsidP="004B61F5">
      <w:pPr>
        <w:shd w:val="clear" w:color="auto" w:fill="FFFFFF"/>
        <w:spacing w:after="0" w:line="360" w:lineRule="atLeast"/>
        <w:rPr>
          <w:rFonts w:ascii="Arial" w:hAnsi="Arial" w:cs="Arial"/>
          <w:color w:val="2B2B2B"/>
          <w:sz w:val="24"/>
          <w:szCs w:val="24"/>
          <w:shd w:val="clear" w:color="auto" w:fill="FFFFFF"/>
        </w:rPr>
      </w:pPr>
    </w:p>
    <w:p w14:paraId="7B0FB917" w14:textId="425EC0F1" w:rsidR="004B61F5" w:rsidRDefault="004B61F5" w:rsidP="004B61F5">
      <w:pPr>
        <w:autoSpaceDE w:val="0"/>
        <w:autoSpaceDN w:val="0"/>
        <w:adjustRightInd w:val="0"/>
        <w:spacing w:after="0"/>
        <w:jc w:val="center"/>
        <w:rPr>
          <w:rFonts w:ascii="Arial" w:hAnsi="Arial" w:cs="Arial"/>
          <w:sz w:val="24"/>
          <w:szCs w:val="24"/>
        </w:rPr>
      </w:pPr>
      <w:r>
        <w:rPr>
          <w:noProof/>
        </w:rPr>
        <w:drawing>
          <wp:inline distT="0" distB="0" distL="0" distR="0" wp14:anchorId="481CBC09" wp14:editId="59190469">
            <wp:extent cx="3095625" cy="2979539"/>
            <wp:effectExtent l="0" t="0" r="0" b="0"/>
            <wp:docPr id="954943944" name="Picture 1"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43944" name="Picture 1" descr="A close up of a flower&#10;&#10;Description automatically generated with medium confidence"/>
                    <pic:cNvPicPr/>
                  </pic:nvPicPr>
                  <pic:blipFill>
                    <a:blip r:embed="rId12"/>
                    <a:stretch>
                      <a:fillRect/>
                    </a:stretch>
                  </pic:blipFill>
                  <pic:spPr>
                    <a:xfrm>
                      <a:off x="0" y="0"/>
                      <a:ext cx="3109408" cy="2992806"/>
                    </a:xfrm>
                    <a:prstGeom prst="rect">
                      <a:avLst/>
                    </a:prstGeom>
                  </pic:spPr>
                </pic:pic>
              </a:graphicData>
            </a:graphic>
          </wp:inline>
        </w:drawing>
      </w:r>
    </w:p>
    <w:p w14:paraId="6FFE3CB3" w14:textId="77777777" w:rsidR="004B61F5" w:rsidRPr="004B61F5" w:rsidRDefault="004B61F5" w:rsidP="004B61F5">
      <w:pPr>
        <w:shd w:val="clear" w:color="auto" w:fill="FFFFFF"/>
        <w:spacing w:after="0"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 xml:space="preserve">Clowesia Grace Dunn ‘Live Oak’ HCC/AOS, 77 points; 2003, </w:t>
      </w:r>
    </w:p>
    <w:p w14:paraId="076B9BF0" w14:textId="77777777" w:rsidR="004B61F5" w:rsidRPr="004B61F5" w:rsidRDefault="004B61F5" w:rsidP="004B61F5">
      <w:pPr>
        <w:shd w:val="clear" w:color="auto" w:fill="FFFFFF"/>
        <w:spacing w:after="0" w:line="360" w:lineRule="atLeast"/>
        <w:jc w:val="center"/>
        <w:rPr>
          <w:rFonts w:ascii="Arial" w:hAnsi="Arial" w:cs="Arial"/>
          <w:color w:val="2B2B2B"/>
          <w:sz w:val="24"/>
          <w:szCs w:val="24"/>
          <w:shd w:val="clear" w:color="auto" w:fill="FFFFFF"/>
        </w:rPr>
      </w:pPr>
      <w:r w:rsidRPr="004B61F5">
        <w:rPr>
          <w:rFonts w:ascii="Arial" w:hAnsi="Arial" w:cs="Arial"/>
          <w:color w:val="2B2B2B"/>
          <w:sz w:val="24"/>
          <w:szCs w:val="24"/>
          <w:shd w:val="clear" w:color="auto" w:fill="FFFFFF"/>
        </w:rPr>
        <w:t>photography by Fred Clarke</w:t>
      </w:r>
    </w:p>
    <w:p w14:paraId="608EDDE4" w14:textId="77777777" w:rsidR="004B61F5" w:rsidRPr="004B61F5" w:rsidRDefault="004B61F5" w:rsidP="004B61F5">
      <w:pPr>
        <w:shd w:val="clear" w:color="auto" w:fill="FFFFFF"/>
        <w:spacing w:after="0" w:line="360" w:lineRule="atLeast"/>
        <w:rPr>
          <w:rFonts w:ascii="Arial" w:eastAsia="Times New Roman" w:hAnsi="Arial" w:cs="Arial"/>
          <w:b/>
          <w:bCs/>
          <w:color w:val="262626"/>
          <w:sz w:val="24"/>
          <w:szCs w:val="24"/>
          <w:u w:val="single"/>
        </w:rPr>
      </w:pPr>
      <w:r w:rsidRPr="004B61F5">
        <w:rPr>
          <w:rFonts w:ascii="Arial" w:eastAsia="Times New Roman" w:hAnsi="Arial" w:cs="Arial"/>
          <w:b/>
          <w:bCs/>
          <w:color w:val="262626"/>
          <w:sz w:val="24"/>
          <w:szCs w:val="24"/>
          <w:u w:val="single"/>
        </w:rPr>
        <w:lastRenderedPageBreak/>
        <w:t>Webinar:  Catasetums:  Growing and Loving</w:t>
      </w:r>
    </w:p>
    <w:p w14:paraId="63E368F1"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r w:rsidRPr="004B61F5">
        <w:rPr>
          <w:rFonts w:ascii="Arial" w:eastAsia="Times New Roman" w:hAnsi="Arial" w:cs="Arial"/>
          <w:color w:val="262626"/>
          <w:sz w:val="24"/>
          <w:szCs w:val="24"/>
        </w:rPr>
        <w:t xml:space="preserve">By Fred Clarke </w:t>
      </w:r>
    </w:p>
    <w:p w14:paraId="263DD2B9"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r w:rsidRPr="004B61F5">
        <w:rPr>
          <w:rFonts w:ascii="Arial" w:eastAsia="Times New Roman" w:hAnsi="Arial" w:cs="Arial"/>
          <w:color w:val="262626"/>
          <w:sz w:val="24"/>
          <w:szCs w:val="24"/>
        </w:rPr>
        <w:t>Summary</w:t>
      </w:r>
    </w:p>
    <w:p w14:paraId="2CC9CFA3"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Wait to irrigate until new roots ae 3 – 8” long.</w:t>
      </w:r>
    </w:p>
    <w:p w14:paraId="552F5E2E"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Well drained potting media.</w:t>
      </w:r>
    </w:p>
    <w:p w14:paraId="153CECDF"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When in active growth, water and fertilize frequently.</w:t>
      </w:r>
    </w:p>
    <w:p w14:paraId="5D57D88A"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Scout for insects early, treat accordingly.</w:t>
      </w:r>
    </w:p>
    <w:p w14:paraId="0E1B0273"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Reduce irrigation when leaves begin to yellow.</w:t>
      </w:r>
    </w:p>
    <w:p w14:paraId="3D39A0DD"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Stop watering when bulbs are leafless.</w:t>
      </w:r>
    </w:p>
    <w:p w14:paraId="66DD02C4" w14:textId="77777777" w:rsidR="004B61F5" w:rsidRPr="004B61F5" w:rsidRDefault="004B61F5" w:rsidP="004B61F5">
      <w:pPr>
        <w:pStyle w:val="ListParagraph"/>
        <w:numPr>
          <w:ilvl w:val="0"/>
          <w:numId w:val="6"/>
        </w:numPr>
        <w:shd w:val="clear" w:color="auto" w:fill="FFFFFF"/>
        <w:spacing w:after="0" w:line="360" w:lineRule="atLeast"/>
        <w:ind w:left="0"/>
        <w:rPr>
          <w:rFonts w:ascii="Arial" w:eastAsia="Times New Roman" w:hAnsi="Arial" w:cs="Arial"/>
          <w:color w:val="262626"/>
          <w:sz w:val="24"/>
          <w:szCs w:val="24"/>
        </w:rPr>
      </w:pPr>
      <w:r w:rsidRPr="004B61F5">
        <w:rPr>
          <w:rFonts w:ascii="Arial" w:eastAsia="Times New Roman" w:hAnsi="Arial" w:cs="Arial"/>
          <w:color w:val="262626"/>
          <w:sz w:val="24"/>
          <w:szCs w:val="24"/>
        </w:rPr>
        <w:t>Dimorphic</w:t>
      </w:r>
    </w:p>
    <w:p w14:paraId="47C01A28"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r w:rsidRPr="004B61F5">
        <w:rPr>
          <w:rFonts w:ascii="Arial" w:eastAsia="Times New Roman" w:hAnsi="Arial" w:cs="Arial"/>
          <w:color w:val="262626"/>
          <w:sz w:val="24"/>
          <w:szCs w:val="24"/>
        </w:rPr>
        <w:t>Re-pot and divide when new roots begin.</w:t>
      </w:r>
    </w:p>
    <w:p w14:paraId="3DA01E7F" w14:textId="77777777" w:rsidR="004B61F5" w:rsidRDefault="004B61F5" w:rsidP="00446B2C">
      <w:pPr>
        <w:autoSpaceDE w:val="0"/>
        <w:autoSpaceDN w:val="0"/>
        <w:adjustRightInd w:val="0"/>
        <w:spacing w:after="0"/>
        <w:rPr>
          <w:rFonts w:ascii="Arial" w:hAnsi="Arial" w:cs="Arial"/>
          <w:sz w:val="24"/>
          <w:szCs w:val="24"/>
        </w:rPr>
      </w:pPr>
    </w:p>
    <w:p w14:paraId="2CCB2AD4" w14:textId="77777777" w:rsidR="004B61F5" w:rsidRDefault="004B61F5" w:rsidP="00446B2C">
      <w:pPr>
        <w:autoSpaceDE w:val="0"/>
        <w:autoSpaceDN w:val="0"/>
        <w:adjustRightInd w:val="0"/>
        <w:spacing w:after="0"/>
        <w:rPr>
          <w:rFonts w:ascii="Arial" w:hAnsi="Arial" w:cs="Arial"/>
          <w:sz w:val="24"/>
          <w:szCs w:val="24"/>
        </w:rPr>
      </w:pPr>
    </w:p>
    <w:p w14:paraId="18297112" w14:textId="77777777" w:rsidR="004B61F5" w:rsidRDefault="004B61F5" w:rsidP="00446B2C">
      <w:pPr>
        <w:autoSpaceDE w:val="0"/>
        <w:autoSpaceDN w:val="0"/>
        <w:adjustRightInd w:val="0"/>
        <w:spacing w:after="0"/>
        <w:rPr>
          <w:rFonts w:ascii="Arial" w:hAnsi="Arial" w:cs="Arial"/>
          <w:sz w:val="24"/>
          <w:szCs w:val="24"/>
        </w:rPr>
      </w:pPr>
    </w:p>
    <w:p w14:paraId="1B86322F" w14:textId="77777777" w:rsidR="004B61F5" w:rsidRDefault="004B61F5" w:rsidP="00446B2C">
      <w:pPr>
        <w:autoSpaceDE w:val="0"/>
        <w:autoSpaceDN w:val="0"/>
        <w:adjustRightInd w:val="0"/>
        <w:spacing w:after="0"/>
        <w:rPr>
          <w:rFonts w:ascii="Arial" w:hAnsi="Arial" w:cs="Arial"/>
          <w:sz w:val="24"/>
          <w:szCs w:val="24"/>
        </w:rPr>
      </w:pPr>
    </w:p>
    <w:p w14:paraId="6C4AA3C7" w14:textId="25B4869D" w:rsidR="004B61F5" w:rsidRPr="004B61F5" w:rsidRDefault="004B61F5" w:rsidP="004B61F5">
      <w:pPr>
        <w:shd w:val="clear" w:color="auto" w:fill="FFFFFF"/>
        <w:spacing w:after="0" w:line="360" w:lineRule="atLeast"/>
        <w:rPr>
          <w:rFonts w:ascii="Arial" w:eastAsia="Times New Roman" w:hAnsi="Arial" w:cs="Arial"/>
          <w:b/>
          <w:bCs/>
          <w:color w:val="262626"/>
          <w:sz w:val="24"/>
          <w:szCs w:val="24"/>
          <w:u w:val="single"/>
        </w:rPr>
      </w:pPr>
      <w:r w:rsidRPr="004B61F5">
        <w:rPr>
          <w:rFonts w:ascii="Arial" w:eastAsia="Times New Roman" w:hAnsi="Arial" w:cs="Arial"/>
          <w:b/>
          <w:bCs/>
          <w:color w:val="262626"/>
          <w:sz w:val="24"/>
          <w:szCs w:val="24"/>
          <w:u w:val="single"/>
        </w:rPr>
        <w:t>References</w:t>
      </w:r>
    </w:p>
    <w:p w14:paraId="0679E994"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p>
    <w:p w14:paraId="0E0295FB"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r w:rsidRPr="004B61F5">
        <w:rPr>
          <w:rFonts w:ascii="Arial" w:hAnsi="Arial" w:cs="Arial"/>
          <w:sz w:val="24"/>
          <w:szCs w:val="24"/>
        </w:rPr>
        <w:t xml:space="preserve">American Orchid Society.  2023. Catasetum.  On-line: </w:t>
      </w:r>
      <w:hyperlink r:id="rId13" w:history="1">
        <w:r w:rsidRPr="004B61F5">
          <w:rPr>
            <w:rStyle w:val="Hyperlink"/>
            <w:rFonts w:ascii="Arial" w:eastAsia="Times New Roman" w:hAnsi="Arial" w:cs="Arial"/>
            <w:sz w:val="24"/>
            <w:szCs w:val="24"/>
          </w:rPr>
          <w:t>https://www.aos.org/orchids/orchids-a-to-z/letter-c/catasetum.aspx</w:t>
        </w:r>
      </w:hyperlink>
      <w:r w:rsidRPr="004B61F5">
        <w:rPr>
          <w:rFonts w:ascii="Arial" w:eastAsia="Times New Roman" w:hAnsi="Arial" w:cs="Arial"/>
          <w:color w:val="262626"/>
          <w:sz w:val="24"/>
          <w:szCs w:val="24"/>
        </w:rPr>
        <w:t xml:space="preserve"> . </w:t>
      </w:r>
    </w:p>
    <w:p w14:paraId="14406F0A"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p>
    <w:p w14:paraId="06F09699"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American Orchid Society.  2006.  Kew Monocot list, Icones Orchidacearum Brasilenses Vol I Plate 042 Castro &amp; Campacci 2000; AOS Bulletin Vol 77 No 11.</w:t>
      </w:r>
    </w:p>
    <w:p w14:paraId="56CE1564"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p>
    <w:p w14:paraId="3B1784CE" w14:textId="77777777" w:rsidR="004B61F5" w:rsidRPr="004B61F5" w:rsidRDefault="004B61F5" w:rsidP="004B61F5">
      <w:pPr>
        <w:shd w:val="clear" w:color="auto" w:fill="FFFFFF"/>
        <w:spacing w:after="0" w:line="360" w:lineRule="atLeast"/>
        <w:rPr>
          <w:rFonts w:ascii="Arial" w:eastAsia="Times New Roman" w:hAnsi="Arial" w:cs="Arial"/>
          <w:color w:val="262626"/>
          <w:sz w:val="24"/>
          <w:szCs w:val="24"/>
        </w:rPr>
      </w:pPr>
      <w:r w:rsidRPr="004B61F5">
        <w:rPr>
          <w:rFonts w:ascii="Arial" w:eastAsia="Times New Roman" w:hAnsi="Arial" w:cs="Arial"/>
          <w:color w:val="262626"/>
          <w:sz w:val="24"/>
          <w:szCs w:val="24"/>
        </w:rPr>
        <w:t xml:space="preserve">American Orchid Society  2023.  Mormodes.  On-line:   </w:t>
      </w:r>
      <w:hyperlink r:id="rId14" w:history="1">
        <w:r w:rsidRPr="004B61F5">
          <w:rPr>
            <w:rStyle w:val="Hyperlink"/>
            <w:rFonts w:ascii="Arial" w:eastAsia="Times New Roman" w:hAnsi="Arial" w:cs="Arial"/>
            <w:sz w:val="24"/>
            <w:szCs w:val="24"/>
          </w:rPr>
          <w:t>https://www.aos.org/orchids/orchids-a-to-z/letter-m/mormodes.aspx</w:t>
        </w:r>
      </w:hyperlink>
    </w:p>
    <w:p w14:paraId="104EA6C2"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  </w:t>
      </w:r>
    </w:p>
    <w:p w14:paraId="346024BD"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Ames, </w:t>
      </w:r>
      <w:proofErr w:type="gramStart"/>
      <w:r w:rsidRPr="004B61F5">
        <w:rPr>
          <w:rFonts w:ascii="Arial" w:hAnsi="Arial" w:cs="Arial"/>
          <w:sz w:val="24"/>
          <w:szCs w:val="24"/>
        </w:rPr>
        <w:t>O.</w:t>
      </w:r>
      <w:proofErr w:type="gramEnd"/>
      <w:r w:rsidRPr="004B61F5">
        <w:rPr>
          <w:rFonts w:ascii="Arial" w:hAnsi="Arial" w:cs="Arial"/>
          <w:sz w:val="24"/>
          <w:szCs w:val="24"/>
        </w:rPr>
        <w:t xml:space="preserve"> and D. Correll. [(1952-1953, and 1965) 1985]. Orchids of Guatemala and Belize. Dover Publications, New York. Originally in Fieldiana 26(1 and 2) and 31(7). </w:t>
      </w:r>
    </w:p>
    <w:p w14:paraId="676E2C57" w14:textId="77777777" w:rsidR="004B61F5" w:rsidRPr="004B61F5" w:rsidRDefault="004B61F5" w:rsidP="004B61F5">
      <w:pPr>
        <w:autoSpaceDE w:val="0"/>
        <w:autoSpaceDN w:val="0"/>
        <w:adjustRightInd w:val="0"/>
        <w:spacing w:after="0"/>
        <w:rPr>
          <w:rFonts w:ascii="Arial" w:hAnsi="Arial" w:cs="Arial"/>
          <w:sz w:val="24"/>
          <w:szCs w:val="24"/>
        </w:rPr>
      </w:pPr>
    </w:p>
    <w:p w14:paraId="08A802F7"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Batchelor, S. R. 1983. Catasetum and Cycnoches - Part 1 - Catasetums with "Perfect" flowers. American Orchid Society Bulletin 52(6):605. </w:t>
      </w:r>
    </w:p>
    <w:p w14:paraId="30866CC9" w14:textId="77777777" w:rsidR="004B61F5" w:rsidRPr="004B61F5" w:rsidRDefault="004B61F5" w:rsidP="004B61F5">
      <w:pPr>
        <w:pStyle w:val="Body"/>
        <w:rPr>
          <w:rFonts w:ascii="Arial" w:hAnsi="Arial" w:cs="Arial"/>
          <w:sz w:val="24"/>
          <w:szCs w:val="24"/>
        </w:rPr>
      </w:pPr>
    </w:p>
    <w:p w14:paraId="3008378F"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Bechtel, H., P. Cribb, and E. Launert. 1980. Manual of cultivated orchid species. MIT Press, Cambridge, Mass. </w:t>
      </w:r>
    </w:p>
    <w:p w14:paraId="464828F0" w14:textId="77777777" w:rsidR="004B61F5" w:rsidRPr="004B61F5" w:rsidRDefault="004B61F5" w:rsidP="004B61F5">
      <w:pPr>
        <w:pStyle w:val="Body"/>
        <w:rPr>
          <w:rFonts w:ascii="Arial" w:hAnsi="Arial" w:cs="Arial"/>
          <w:sz w:val="24"/>
          <w:szCs w:val="24"/>
        </w:rPr>
      </w:pPr>
    </w:p>
    <w:p w14:paraId="59575DAC"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Dunsterville, G., and L. Garay. 1959. Venezuelan Orchids Illustrated vol. 1. Orchid Herbarium of Oakes Ames, Botanical Museum , Cambridge, Mass. </w:t>
      </w:r>
    </w:p>
    <w:p w14:paraId="07B16B33" w14:textId="77777777" w:rsidR="004B61F5" w:rsidRPr="004B61F5" w:rsidRDefault="004B61F5" w:rsidP="004B61F5">
      <w:pPr>
        <w:pStyle w:val="Body"/>
        <w:rPr>
          <w:rFonts w:ascii="Arial" w:hAnsi="Arial" w:cs="Arial"/>
          <w:sz w:val="24"/>
          <w:szCs w:val="24"/>
        </w:rPr>
      </w:pPr>
    </w:p>
    <w:p w14:paraId="3C6A4397"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Dunsterville, G., and L. Garay. 1965. Venezuelan orchids illustrated, vol. 3. Orchid Herbarium of Oakes Ames, Botanical Museum, Harvard University, Cambridge, Mass.</w:t>
      </w:r>
    </w:p>
    <w:p w14:paraId="53AFDD4F" w14:textId="77777777" w:rsidR="004B61F5" w:rsidRPr="004B61F5" w:rsidRDefault="004B61F5" w:rsidP="004B61F5">
      <w:pPr>
        <w:pStyle w:val="Body"/>
        <w:rPr>
          <w:rFonts w:ascii="Arial" w:hAnsi="Arial" w:cs="Arial"/>
          <w:sz w:val="24"/>
          <w:szCs w:val="24"/>
        </w:rPr>
      </w:pPr>
    </w:p>
    <w:p w14:paraId="1CC9F74B"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Dunsterville, G., and L. Garay. 1979. Orchids of Venezuela: an illustrated field guide. Orchid Herbarium of Oakes Ames, Botanical Museum, Harvard University, Cambridge, Mass. </w:t>
      </w:r>
    </w:p>
    <w:p w14:paraId="0B20B8B0" w14:textId="77777777" w:rsidR="004B61F5" w:rsidRPr="004B61F5" w:rsidRDefault="004B61F5" w:rsidP="004B61F5">
      <w:pPr>
        <w:pStyle w:val="Body"/>
        <w:rPr>
          <w:rFonts w:ascii="Arial" w:hAnsi="Arial" w:cs="Arial"/>
          <w:sz w:val="24"/>
          <w:szCs w:val="24"/>
        </w:rPr>
      </w:pPr>
    </w:p>
    <w:p w14:paraId="0159F382"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Foldats, E. 1969-1970. Flora of Venezuela —Orchidaceae vol. 15, parts 1-6. Instituto Botanico, Direcceion de recursos Naturales Renovables. Ministerio De Agricultura y Cria, Caracas. </w:t>
      </w:r>
    </w:p>
    <w:p w14:paraId="72DF8536" w14:textId="77777777" w:rsidR="004B61F5" w:rsidRPr="004B61F5" w:rsidRDefault="004B61F5" w:rsidP="004B61F5">
      <w:pPr>
        <w:pStyle w:val="Body"/>
        <w:rPr>
          <w:rFonts w:ascii="Arial" w:hAnsi="Arial" w:cs="Arial"/>
          <w:sz w:val="24"/>
          <w:szCs w:val="24"/>
        </w:rPr>
      </w:pPr>
    </w:p>
    <w:p w14:paraId="0406514C"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Gen. et Sp. Orch. 156. 1832. Cogniaux, A. (1893–1906) 1975. Martii, Flora Brasiliensis-Orchidaceae plates for vol. I–3, parts 4–6.  Otto Koeltz Science Publishers, D-624 Koenigstein, West Germany. </w:t>
      </w:r>
    </w:p>
    <w:p w14:paraId="01698630" w14:textId="77777777" w:rsidR="004B61F5" w:rsidRPr="004B61F5" w:rsidRDefault="004B61F5" w:rsidP="004B61F5">
      <w:pPr>
        <w:pStyle w:val="Body"/>
        <w:rPr>
          <w:rFonts w:ascii="Arial" w:hAnsi="Arial" w:cs="Arial"/>
          <w:sz w:val="24"/>
          <w:szCs w:val="24"/>
        </w:rPr>
      </w:pPr>
    </w:p>
    <w:p w14:paraId="484D8E0B"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Hamilton, R. 1988. When does it flower? 2nd ed. Robert M. Hamilton, 9211 Beckwith Road, Richmond, B. C., Canada V6X 1V7. </w:t>
      </w:r>
    </w:p>
    <w:p w14:paraId="624F1516" w14:textId="77777777" w:rsidR="004B61F5" w:rsidRPr="004B61F5" w:rsidRDefault="004B61F5" w:rsidP="004B61F5">
      <w:pPr>
        <w:pStyle w:val="Body"/>
        <w:rPr>
          <w:rFonts w:ascii="Arial" w:hAnsi="Arial" w:cs="Arial"/>
          <w:sz w:val="24"/>
          <w:szCs w:val="24"/>
        </w:rPr>
      </w:pPr>
    </w:p>
    <w:p w14:paraId="0EE8D12D"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Hawkes, A. [1965] 1987. Encyclopaedia of cultivated orchids. Faber and Faber, London. </w:t>
      </w:r>
    </w:p>
    <w:p w14:paraId="14AD5935" w14:textId="77777777" w:rsidR="004B61F5" w:rsidRPr="004B61F5" w:rsidRDefault="004B61F5" w:rsidP="004B61F5">
      <w:pPr>
        <w:pStyle w:val="Body"/>
        <w:rPr>
          <w:rFonts w:ascii="Arial" w:hAnsi="Arial" w:cs="Arial"/>
          <w:sz w:val="24"/>
          <w:szCs w:val="24"/>
        </w:rPr>
      </w:pPr>
    </w:p>
    <w:p w14:paraId="59440006"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Hills, H. G. 1995. Culture of Catasetinae, Schlechter. hhills@iastate.edu. </w:t>
      </w:r>
    </w:p>
    <w:p w14:paraId="20C1C1BF" w14:textId="77777777" w:rsidR="004B61F5" w:rsidRPr="004B61F5" w:rsidRDefault="004B61F5" w:rsidP="004B61F5">
      <w:pPr>
        <w:autoSpaceDE w:val="0"/>
        <w:autoSpaceDN w:val="0"/>
        <w:adjustRightInd w:val="0"/>
        <w:spacing w:after="0"/>
        <w:rPr>
          <w:rFonts w:ascii="Arial" w:hAnsi="Arial" w:cs="Arial"/>
          <w:sz w:val="24"/>
          <w:szCs w:val="24"/>
        </w:rPr>
      </w:pPr>
    </w:p>
    <w:p w14:paraId="44326E84"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Holst, A. 1999. The World of Catasetums. Timber Press, Portland, Oregon. </w:t>
      </w:r>
    </w:p>
    <w:p w14:paraId="5DC68549" w14:textId="77777777" w:rsidR="004B61F5" w:rsidRPr="004B61F5" w:rsidRDefault="004B61F5" w:rsidP="004B61F5">
      <w:pPr>
        <w:autoSpaceDE w:val="0"/>
        <w:autoSpaceDN w:val="0"/>
        <w:adjustRightInd w:val="0"/>
        <w:spacing w:after="0"/>
        <w:rPr>
          <w:rFonts w:ascii="Arial" w:hAnsi="Arial" w:cs="Arial"/>
          <w:sz w:val="24"/>
          <w:szCs w:val="24"/>
        </w:rPr>
      </w:pPr>
    </w:p>
    <w:p w14:paraId="23F4185D"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Kew Data Base. 2008. http.//apps.kew.org/wcsp/home.do </w:t>
      </w:r>
    </w:p>
    <w:p w14:paraId="66576F44" w14:textId="77777777" w:rsidR="004B61F5" w:rsidRPr="004B61F5" w:rsidRDefault="004B61F5" w:rsidP="004B61F5">
      <w:pPr>
        <w:pStyle w:val="Body"/>
        <w:rPr>
          <w:rFonts w:ascii="Arial" w:hAnsi="Arial" w:cs="Arial"/>
          <w:sz w:val="24"/>
          <w:szCs w:val="24"/>
        </w:rPr>
      </w:pPr>
    </w:p>
    <w:p w14:paraId="4354687B"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McQueen, J., and B. McQueen. 1993. Orchids of Brazil. Timber Press, Portland, OR. </w:t>
      </w:r>
    </w:p>
    <w:p w14:paraId="18391C4A" w14:textId="77777777" w:rsidR="004B61F5" w:rsidRPr="004B61F5" w:rsidRDefault="004B61F5" w:rsidP="004B61F5">
      <w:pPr>
        <w:pStyle w:val="Body"/>
        <w:rPr>
          <w:rFonts w:ascii="Arial" w:hAnsi="Arial" w:cs="Arial"/>
          <w:sz w:val="24"/>
          <w:szCs w:val="24"/>
        </w:rPr>
      </w:pPr>
    </w:p>
    <w:p w14:paraId="61FF020C"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McVaugh, R. (1985) 1989. Orchidaceae in Flora Novo-Galiciana vol. 16, a descriptive account of the vascular plants of western México. Ed. W. R. Anderson. University of Michigan Press, Ann Arbor, Michigan, U. S. A.</w:t>
      </w:r>
    </w:p>
    <w:p w14:paraId="0EFE64EC" w14:textId="77777777" w:rsidR="004B61F5" w:rsidRPr="004B61F5" w:rsidRDefault="004B61F5" w:rsidP="004B61F5">
      <w:pPr>
        <w:autoSpaceDE w:val="0"/>
        <w:autoSpaceDN w:val="0"/>
        <w:adjustRightInd w:val="0"/>
        <w:spacing w:after="0"/>
        <w:rPr>
          <w:rFonts w:ascii="Arial" w:hAnsi="Arial" w:cs="Arial"/>
          <w:sz w:val="24"/>
          <w:szCs w:val="24"/>
        </w:rPr>
      </w:pPr>
    </w:p>
    <w:p w14:paraId="50726E0D"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OrchidsPlus.  1.4 </w:t>
      </w:r>
    </w:p>
    <w:p w14:paraId="50F4CB07" w14:textId="77777777" w:rsidR="004B61F5" w:rsidRPr="004B61F5" w:rsidRDefault="004B61F5" w:rsidP="004B61F5">
      <w:pPr>
        <w:pStyle w:val="Body"/>
        <w:rPr>
          <w:rFonts w:ascii="Arial" w:hAnsi="Arial" w:cs="Arial"/>
          <w:sz w:val="24"/>
          <w:szCs w:val="24"/>
        </w:rPr>
      </w:pPr>
    </w:p>
    <w:p w14:paraId="5A1DB15F" w14:textId="77777777" w:rsidR="004B61F5" w:rsidRPr="004B61F5" w:rsidRDefault="004B61F5" w:rsidP="004B61F5">
      <w:pPr>
        <w:pStyle w:val="Heading3"/>
        <w:shd w:val="clear" w:color="auto" w:fill="FFFFFF"/>
        <w:spacing w:before="0"/>
        <w:rPr>
          <w:rFonts w:ascii="Arial" w:hAnsi="Arial" w:cs="Arial"/>
          <w:color w:val="auto"/>
        </w:rPr>
      </w:pPr>
      <w:r w:rsidRPr="004B61F5">
        <w:rPr>
          <w:rFonts w:ascii="Arial" w:eastAsia="Times New Roman" w:hAnsi="Arial" w:cs="Arial"/>
          <w:color w:val="auto"/>
          <w:bdr w:val="none" w:sz="0" w:space="0" w:color="auto"/>
        </w:rPr>
        <w:t xml:space="preserve">OrchidWiz.   2022.  OrchidWiz X9.1.  Orchid Wiz. </w:t>
      </w:r>
    </w:p>
    <w:p w14:paraId="402A5D95"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Pabst, G., and F. Dungs. 1975-1977. Orchidaceae Brazilienses, book 1-2. Brücke-Verkag Kurt Schmersow, Hildesheim, Germany. </w:t>
      </w:r>
    </w:p>
    <w:p w14:paraId="3454EF54" w14:textId="77777777" w:rsidR="004B61F5" w:rsidRPr="004B61F5" w:rsidRDefault="004B61F5" w:rsidP="004B61F5">
      <w:pPr>
        <w:autoSpaceDE w:val="0"/>
        <w:autoSpaceDN w:val="0"/>
        <w:adjustRightInd w:val="0"/>
        <w:spacing w:after="0"/>
        <w:rPr>
          <w:rFonts w:ascii="Arial" w:hAnsi="Arial" w:cs="Arial"/>
          <w:sz w:val="24"/>
          <w:szCs w:val="24"/>
        </w:rPr>
      </w:pPr>
    </w:p>
    <w:p w14:paraId="396E26F5"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Paget, F. 1995. Catasetum Culture. The newsletter of the Oregon orchid society March 1995. </w:t>
      </w:r>
    </w:p>
    <w:p w14:paraId="51D95CBF" w14:textId="77777777" w:rsidR="004B61F5" w:rsidRPr="004B61F5" w:rsidRDefault="004B61F5" w:rsidP="004B61F5">
      <w:pPr>
        <w:pStyle w:val="Body"/>
        <w:rPr>
          <w:rFonts w:ascii="Arial" w:hAnsi="Arial" w:cs="Arial"/>
          <w:sz w:val="24"/>
          <w:szCs w:val="24"/>
        </w:rPr>
      </w:pPr>
    </w:p>
    <w:p w14:paraId="1AC7D9C4"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Pridgeon, A. ed. 1992. The illustrated encyclopedia of orchids. Timber Press, Portland, OR. </w:t>
      </w:r>
    </w:p>
    <w:p w14:paraId="7FF9E787" w14:textId="77777777" w:rsidR="004B61F5" w:rsidRPr="004B61F5" w:rsidRDefault="004B61F5" w:rsidP="004B61F5">
      <w:pPr>
        <w:pStyle w:val="Body"/>
        <w:rPr>
          <w:rFonts w:ascii="Arial" w:hAnsi="Arial" w:cs="Arial"/>
          <w:sz w:val="24"/>
          <w:szCs w:val="24"/>
        </w:rPr>
      </w:pPr>
    </w:p>
    <w:p w14:paraId="31341025"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Romero, </w:t>
      </w:r>
      <w:proofErr w:type="gramStart"/>
      <w:r w:rsidRPr="004B61F5">
        <w:rPr>
          <w:rFonts w:ascii="Arial" w:hAnsi="Arial" w:cs="Arial"/>
          <w:sz w:val="24"/>
          <w:szCs w:val="24"/>
        </w:rPr>
        <w:t>G.</w:t>
      </w:r>
      <w:proofErr w:type="gramEnd"/>
      <w:r w:rsidRPr="004B61F5">
        <w:rPr>
          <w:rFonts w:ascii="Arial" w:hAnsi="Arial" w:cs="Arial"/>
          <w:sz w:val="24"/>
          <w:szCs w:val="24"/>
        </w:rPr>
        <w:t xml:space="preserve"> and R. Jenny. 10/20/01. Contributions toward a monograph of Catesetum (Catasetinae, Orchidaceae) 1. A checklist of species, varieties, and natural hybrids. http://www.herbaria.harvard.edu/ Publications/catdbase1.html. PHOTOS/DRAWINGS: </w:t>
      </w:r>
    </w:p>
    <w:p w14:paraId="355C16B6"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lastRenderedPageBreak/>
        <w:t xml:space="preserve">Edwards's Bot. Reg. 30: Misc. 38. 1844. </w:t>
      </w:r>
    </w:p>
    <w:p w14:paraId="28E01198" w14:textId="77777777" w:rsidR="004B61F5" w:rsidRPr="004B61F5" w:rsidRDefault="004B61F5" w:rsidP="004B61F5">
      <w:pPr>
        <w:pStyle w:val="Body"/>
        <w:rPr>
          <w:rFonts w:ascii="Arial" w:hAnsi="Arial" w:cs="Arial"/>
          <w:sz w:val="24"/>
          <w:szCs w:val="24"/>
        </w:rPr>
      </w:pPr>
    </w:p>
    <w:p w14:paraId="370FC704"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Schweinfurth, C. 1958–1961. Orchids of Peru. Fieldiana: Botany 30(1–4). Chicago Natural History Museum Press, Chicago. w3 Tropicos. 1999. Missouri Botanical Garden, Nomenclatural Data Base, at http://mobot.mobot.org/cgi-bin/search_pick. </w:t>
      </w:r>
    </w:p>
    <w:p w14:paraId="7352B346" w14:textId="77777777" w:rsidR="004B61F5" w:rsidRPr="004B61F5" w:rsidRDefault="004B61F5" w:rsidP="004B61F5">
      <w:pPr>
        <w:pStyle w:val="Body"/>
        <w:rPr>
          <w:rFonts w:ascii="Arial" w:hAnsi="Arial" w:cs="Arial"/>
          <w:sz w:val="24"/>
          <w:szCs w:val="24"/>
        </w:rPr>
      </w:pPr>
    </w:p>
    <w:p w14:paraId="46B487EE" w14:textId="77777777" w:rsidR="004B61F5" w:rsidRPr="004B61F5" w:rsidRDefault="004B61F5" w:rsidP="004B61F5">
      <w:pPr>
        <w:pStyle w:val="Body"/>
        <w:rPr>
          <w:rFonts w:ascii="Arial" w:hAnsi="Arial" w:cs="Arial"/>
          <w:sz w:val="24"/>
          <w:szCs w:val="24"/>
        </w:rPr>
      </w:pPr>
      <w:r w:rsidRPr="004B61F5">
        <w:rPr>
          <w:rFonts w:ascii="Arial" w:hAnsi="Arial" w:cs="Arial"/>
          <w:sz w:val="24"/>
          <w:szCs w:val="24"/>
        </w:rPr>
        <w:t xml:space="preserve">Werkhoven, M. 1986. Orchids of Surinam. VACO, Uitgeversmaatschappij, Paramaribo, Surinam. PHOTOS/DRAWINGS: </w:t>
      </w:r>
    </w:p>
    <w:p w14:paraId="16CF86E9" w14:textId="77777777" w:rsidR="004B61F5" w:rsidRPr="004B61F5" w:rsidRDefault="004B61F5" w:rsidP="004B61F5">
      <w:pPr>
        <w:pStyle w:val="Body"/>
        <w:rPr>
          <w:rFonts w:ascii="Arial" w:hAnsi="Arial" w:cs="Arial"/>
          <w:sz w:val="24"/>
          <w:szCs w:val="24"/>
        </w:rPr>
      </w:pPr>
    </w:p>
    <w:p w14:paraId="32775D21"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Wiard, L. 1987. An introduction to the orchids of México. Comstock Publishing Assoc. Ithaca and London. </w:t>
      </w:r>
    </w:p>
    <w:p w14:paraId="283C9594" w14:textId="77777777" w:rsidR="004B61F5" w:rsidRPr="004B61F5" w:rsidRDefault="004B61F5" w:rsidP="004B61F5">
      <w:pPr>
        <w:autoSpaceDE w:val="0"/>
        <w:autoSpaceDN w:val="0"/>
        <w:adjustRightInd w:val="0"/>
        <w:spacing w:after="0"/>
        <w:rPr>
          <w:rFonts w:ascii="Arial" w:hAnsi="Arial" w:cs="Arial"/>
          <w:sz w:val="24"/>
          <w:szCs w:val="24"/>
        </w:rPr>
      </w:pPr>
    </w:p>
    <w:p w14:paraId="37431965" w14:textId="77777777" w:rsidR="004B61F5" w:rsidRPr="004B61F5" w:rsidRDefault="004B61F5" w:rsidP="004B61F5">
      <w:pPr>
        <w:autoSpaceDE w:val="0"/>
        <w:autoSpaceDN w:val="0"/>
        <w:adjustRightInd w:val="0"/>
        <w:spacing w:after="0"/>
        <w:rPr>
          <w:rFonts w:ascii="Arial" w:hAnsi="Arial" w:cs="Arial"/>
          <w:sz w:val="24"/>
          <w:szCs w:val="24"/>
        </w:rPr>
      </w:pPr>
      <w:r w:rsidRPr="004B61F5">
        <w:rPr>
          <w:rFonts w:ascii="Arial" w:hAnsi="Arial" w:cs="Arial"/>
          <w:sz w:val="24"/>
          <w:szCs w:val="24"/>
        </w:rPr>
        <w:t xml:space="preserve">Williams, L. [1951] 1986. The Orchidaceae of México. CEIBA 2(1-4):1-256. </w:t>
      </w:r>
    </w:p>
    <w:p w14:paraId="5F66FCC3" w14:textId="77777777" w:rsidR="004B61F5" w:rsidRDefault="004B61F5" w:rsidP="00446B2C">
      <w:pPr>
        <w:autoSpaceDE w:val="0"/>
        <w:autoSpaceDN w:val="0"/>
        <w:adjustRightInd w:val="0"/>
        <w:spacing w:after="0"/>
        <w:rPr>
          <w:rFonts w:ascii="Arial" w:hAnsi="Arial" w:cs="Arial"/>
          <w:sz w:val="24"/>
          <w:szCs w:val="24"/>
        </w:rPr>
      </w:pPr>
    </w:p>
    <w:p w14:paraId="1C984B38" w14:textId="77777777" w:rsidR="0077479E" w:rsidRDefault="0077479E" w:rsidP="004B61F5">
      <w:pPr>
        <w:pStyle w:val="Body"/>
        <w:rPr>
          <w:rFonts w:ascii="Arial" w:hAnsi="Arial" w:cs="Arial"/>
          <w:b/>
          <w:bCs/>
          <w:sz w:val="24"/>
          <w:szCs w:val="24"/>
          <w:u w:val="single"/>
        </w:rPr>
      </w:pPr>
    </w:p>
    <w:p w14:paraId="65138BC8" w14:textId="2FCB12AD" w:rsidR="004B61F5" w:rsidRPr="00086B2D" w:rsidRDefault="004B61F5" w:rsidP="004B61F5">
      <w:pPr>
        <w:pStyle w:val="Body"/>
        <w:rPr>
          <w:rFonts w:ascii="Arial" w:hAnsi="Arial" w:cs="Arial"/>
          <w:b/>
          <w:bCs/>
          <w:sz w:val="24"/>
          <w:szCs w:val="24"/>
          <w:u w:val="single"/>
        </w:rPr>
      </w:pPr>
      <w:r w:rsidRPr="00086B2D">
        <w:rPr>
          <w:rFonts w:ascii="Arial" w:hAnsi="Arial" w:cs="Arial"/>
          <w:b/>
          <w:bCs/>
          <w:sz w:val="24"/>
          <w:szCs w:val="24"/>
          <w:u w:val="single"/>
        </w:rPr>
        <w:t>Mechanics of Judging</w:t>
      </w:r>
    </w:p>
    <w:p w14:paraId="39E66281" w14:textId="77777777" w:rsidR="004B61F5" w:rsidRPr="00086B2D" w:rsidRDefault="004B61F5" w:rsidP="004B61F5">
      <w:pPr>
        <w:pStyle w:val="Body"/>
        <w:rPr>
          <w:rFonts w:ascii="Arial" w:hAnsi="Arial" w:cs="Arial"/>
          <w:b/>
          <w:bCs/>
          <w:sz w:val="24"/>
          <w:szCs w:val="24"/>
          <w:u w:val="single"/>
        </w:rPr>
      </w:pPr>
    </w:p>
    <w:p w14:paraId="565DC973" w14:textId="77777777" w:rsidR="004B61F5" w:rsidRPr="00086B2D" w:rsidRDefault="004B61F5" w:rsidP="004B61F5">
      <w:pPr>
        <w:pStyle w:val="Body"/>
        <w:rPr>
          <w:rFonts w:ascii="Arial" w:hAnsi="Arial" w:cs="Arial"/>
          <w:b/>
          <w:bCs/>
          <w:sz w:val="24"/>
          <w:szCs w:val="24"/>
          <w:u w:val="single"/>
        </w:rPr>
      </w:pPr>
      <w:r w:rsidRPr="00086B2D">
        <w:rPr>
          <w:rFonts w:ascii="Arial" w:hAnsi="Arial" w:cs="Arial"/>
          <w:b/>
          <w:bCs/>
          <w:sz w:val="24"/>
          <w:szCs w:val="24"/>
          <w:u w:val="single"/>
        </w:rPr>
        <w:t>Houston Orchid Society Show</w:t>
      </w:r>
    </w:p>
    <w:p w14:paraId="670631C4" w14:textId="77777777" w:rsidR="004B61F5" w:rsidRPr="00086B2D" w:rsidRDefault="004B61F5" w:rsidP="004B61F5">
      <w:pPr>
        <w:pStyle w:val="Body"/>
        <w:numPr>
          <w:ilvl w:val="0"/>
          <w:numId w:val="7"/>
        </w:numPr>
        <w:rPr>
          <w:rFonts w:ascii="Arial" w:hAnsi="Arial" w:cs="Arial"/>
          <w:sz w:val="24"/>
          <w:szCs w:val="24"/>
        </w:rPr>
      </w:pPr>
      <w:r w:rsidRPr="00086B2D">
        <w:rPr>
          <w:rFonts w:ascii="Arial" w:hAnsi="Arial" w:cs="Arial"/>
          <w:sz w:val="24"/>
          <w:szCs w:val="24"/>
        </w:rPr>
        <w:t xml:space="preserve"> Did not attend.</w:t>
      </w:r>
    </w:p>
    <w:p w14:paraId="73B0291B" w14:textId="77777777" w:rsidR="004B61F5" w:rsidRPr="00086B2D" w:rsidRDefault="004B61F5" w:rsidP="004B61F5">
      <w:pPr>
        <w:pStyle w:val="Body"/>
        <w:rPr>
          <w:rFonts w:ascii="Arial" w:hAnsi="Arial" w:cs="Arial"/>
          <w:b/>
          <w:bCs/>
          <w:sz w:val="24"/>
          <w:szCs w:val="24"/>
          <w:u w:val="single"/>
        </w:rPr>
      </w:pPr>
    </w:p>
    <w:p w14:paraId="4825E925" w14:textId="77777777" w:rsidR="004B61F5" w:rsidRPr="00086B2D" w:rsidRDefault="004B61F5" w:rsidP="004B61F5">
      <w:pPr>
        <w:pStyle w:val="Body"/>
        <w:rPr>
          <w:rFonts w:ascii="Arial" w:hAnsi="Arial" w:cs="Arial"/>
          <w:b/>
          <w:bCs/>
          <w:sz w:val="24"/>
          <w:szCs w:val="24"/>
          <w:u w:val="single"/>
        </w:rPr>
      </w:pPr>
      <w:r w:rsidRPr="00086B2D">
        <w:rPr>
          <w:rFonts w:ascii="Arial" w:hAnsi="Arial" w:cs="Arial"/>
          <w:b/>
          <w:bCs/>
          <w:sz w:val="24"/>
          <w:szCs w:val="24"/>
          <w:u w:val="single"/>
        </w:rPr>
        <w:t>Greater North Texas Orchid Society Show and Sale</w:t>
      </w:r>
    </w:p>
    <w:p w14:paraId="716DFF7D"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Attended.  </w:t>
      </w:r>
    </w:p>
    <w:p w14:paraId="23EF5074"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Set up.  </w:t>
      </w:r>
    </w:p>
    <w:p w14:paraId="2EEE374D"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Took down. </w:t>
      </w:r>
    </w:p>
    <w:p w14:paraId="03CC518E"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Ribbon judged. </w:t>
      </w:r>
    </w:p>
    <w:p w14:paraId="50615A20"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AOS student judged. </w:t>
      </w:r>
    </w:p>
    <w:p w14:paraId="41CB578A"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Developed and constructed Student Judges’ Display.</w:t>
      </w:r>
    </w:p>
    <w:p w14:paraId="30EA21C6"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Constructed and presented two tabletop displays. </w:t>
      </w:r>
    </w:p>
    <w:p w14:paraId="211E7E33"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Entered plants in the GNTOS exhibit. </w:t>
      </w:r>
    </w:p>
    <w:p w14:paraId="29DC3921"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9 ribbons:  2 selected for AOS judging, 4 first place ribbons, 2 second place ribbons and 1 third place ribbon.</w:t>
      </w:r>
    </w:p>
    <w:p w14:paraId="00886F39" w14:textId="77777777" w:rsidR="004B61F5" w:rsidRPr="00086B2D" w:rsidRDefault="004B61F5" w:rsidP="004B61F5">
      <w:pPr>
        <w:pStyle w:val="Body"/>
        <w:numPr>
          <w:ilvl w:val="0"/>
          <w:numId w:val="8"/>
        </w:numPr>
        <w:rPr>
          <w:rFonts w:ascii="Arial" w:hAnsi="Arial" w:cs="Arial"/>
          <w:sz w:val="24"/>
          <w:szCs w:val="24"/>
        </w:rPr>
      </w:pPr>
      <w:r w:rsidRPr="00086B2D">
        <w:rPr>
          <w:rFonts w:ascii="Arial" w:hAnsi="Arial" w:cs="Arial"/>
          <w:sz w:val="24"/>
          <w:szCs w:val="24"/>
        </w:rPr>
        <w:t xml:space="preserve">3 trophies: best amateur floral arrangement, best amateur tabletop display, and best grown Phalaenopsis. </w:t>
      </w:r>
    </w:p>
    <w:p w14:paraId="0D1F9515" w14:textId="77777777" w:rsidR="004B61F5" w:rsidRPr="00086B2D" w:rsidRDefault="004B61F5" w:rsidP="004B61F5">
      <w:pPr>
        <w:pStyle w:val="Body"/>
        <w:rPr>
          <w:rFonts w:ascii="Arial" w:hAnsi="Arial" w:cs="Arial"/>
          <w:sz w:val="24"/>
          <w:szCs w:val="24"/>
        </w:rPr>
      </w:pPr>
    </w:p>
    <w:p w14:paraId="0FA70307" w14:textId="77777777" w:rsidR="004B61F5" w:rsidRPr="00086B2D" w:rsidRDefault="004B61F5" w:rsidP="004B61F5">
      <w:pPr>
        <w:pStyle w:val="Body"/>
        <w:rPr>
          <w:rFonts w:ascii="Arial" w:hAnsi="Arial" w:cs="Arial"/>
          <w:b/>
          <w:bCs/>
          <w:sz w:val="24"/>
          <w:szCs w:val="24"/>
          <w:u w:val="single"/>
        </w:rPr>
      </w:pPr>
      <w:r w:rsidRPr="00086B2D">
        <w:rPr>
          <w:rStyle w:val="simcal-event-title"/>
          <w:rFonts w:ascii="Arial" w:hAnsi="Arial" w:cs="Arial"/>
          <w:b/>
          <w:bCs/>
          <w:sz w:val="24"/>
          <w:szCs w:val="24"/>
          <w:u w:val="single"/>
          <w:bdr w:val="none" w:sz="0" w:space="0" w:color="auto" w:frame="1"/>
          <w:shd w:val="clear" w:color="auto" w:fill="FFFFFF"/>
        </w:rPr>
        <w:t xml:space="preserve">Sociedad Dominicana de Orquideología </w:t>
      </w:r>
      <w:r w:rsidRPr="00086B2D">
        <w:rPr>
          <w:rFonts w:ascii="Arial" w:hAnsi="Arial" w:cs="Arial"/>
          <w:b/>
          <w:bCs/>
          <w:color w:val="141618"/>
          <w:sz w:val="24"/>
          <w:szCs w:val="24"/>
          <w:u w:val="single"/>
          <w:shd w:val="clear" w:color="auto" w:fill="FFFFFF"/>
        </w:rPr>
        <w:t>National Botanical Gardens in Santo Domingo</w:t>
      </w:r>
      <w:r w:rsidRPr="00086B2D">
        <w:rPr>
          <w:rFonts w:ascii="Arial" w:hAnsi="Arial" w:cs="Arial"/>
          <w:b/>
          <w:bCs/>
          <w:sz w:val="24"/>
          <w:szCs w:val="24"/>
          <w:u w:val="single"/>
        </w:rPr>
        <w:t xml:space="preserve">   </w:t>
      </w:r>
    </w:p>
    <w:p w14:paraId="152BCB98" w14:textId="77777777" w:rsidR="004B61F5" w:rsidRPr="00086B2D" w:rsidRDefault="004B61F5" w:rsidP="004B61F5">
      <w:pPr>
        <w:pStyle w:val="Body"/>
        <w:numPr>
          <w:ilvl w:val="0"/>
          <w:numId w:val="9"/>
        </w:numPr>
        <w:rPr>
          <w:rFonts w:ascii="Arial" w:hAnsi="Arial" w:cs="Arial"/>
          <w:sz w:val="24"/>
          <w:szCs w:val="24"/>
        </w:rPr>
      </w:pPr>
      <w:r w:rsidRPr="00086B2D">
        <w:rPr>
          <w:rFonts w:ascii="Arial" w:hAnsi="Arial" w:cs="Arial"/>
          <w:sz w:val="24"/>
          <w:szCs w:val="24"/>
        </w:rPr>
        <w:t>Attended.</w:t>
      </w:r>
    </w:p>
    <w:p w14:paraId="4C2E5036" w14:textId="77777777" w:rsidR="004B61F5" w:rsidRPr="00086B2D" w:rsidRDefault="004B61F5" w:rsidP="004B61F5">
      <w:pPr>
        <w:pStyle w:val="Body"/>
        <w:numPr>
          <w:ilvl w:val="0"/>
          <w:numId w:val="9"/>
        </w:numPr>
        <w:rPr>
          <w:rFonts w:ascii="Arial" w:hAnsi="Arial" w:cs="Arial"/>
          <w:sz w:val="24"/>
          <w:szCs w:val="24"/>
        </w:rPr>
      </w:pPr>
      <w:r w:rsidRPr="00086B2D">
        <w:rPr>
          <w:rFonts w:ascii="Arial" w:hAnsi="Arial" w:cs="Arial"/>
          <w:sz w:val="24"/>
          <w:szCs w:val="24"/>
        </w:rPr>
        <w:t>AOS student judged.</w:t>
      </w:r>
    </w:p>
    <w:p w14:paraId="27C7FC7A" w14:textId="77777777" w:rsidR="004B61F5" w:rsidRPr="00086B2D" w:rsidRDefault="004B61F5" w:rsidP="004B61F5">
      <w:pPr>
        <w:pStyle w:val="Body"/>
        <w:numPr>
          <w:ilvl w:val="0"/>
          <w:numId w:val="9"/>
        </w:numPr>
        <w:rPr>
          <w:rFonts w:ascii="Arial" w:hAnsi="Arial" w:cs="Arial"/>
          <w:sz w:val="24"/>
          <w:szCs w:val="24"/>
        </w:rPr>
      </w:pPr>
      <w:r w:rsidRPr="00086B2D">
        <w:rPr>
          <w:rFonts w:ascii="Arial" w:hAnsi="Arial" w:cs="Arial"/>
          <w:sz w:val="24"/>
          <w:szCs w:val="24"/>
        </w:rPr>
        <w:t xml:space="preserve">Toured Orchidom – Nancy Montford, owner. </w:t>
      </w:r>
    </w:p>
    <w:p w14:paraId="3E2D8FD0" w14:textId="77777777" w:rsidR="004B61F5" w:rsidRPr="00086B2D" w:rsidRDefault="004B61F5" w:rsidP="004B61F5">
      <w:pPr>
        <w:pStyle w:val="Body"/>
        <w:numPr>
          <w:ilvl w:val="0"/>
          <w:numId w:val="9"/>
        </w:numPr>
        <w:rPr>
          <w:rFonts w:ascii="Arial" w:hAnsi="Arial" w:cs="Arial"/>
          <w:sz w:val="24"/>
          <w:szCs w:val="24"/>
        </w:rPr>
      </w:pPr>
      <w:r w:rsidRPr="00086B2D">
        <w:rPr>
          <w:rFonts w:ascii="Arial" w:hAnsi="Arial" w:cs="Arial"/>
          <w:sz w:val="24"/>
          <w:szCs w:val="24"/>
        </w:rPr>
        <w:t xml:space="preserve">Toured </w:t>
      </w:r>
      <w:proofErr w:type="spellStart"/>
      <w:r>
        <w:rPr>
          <w:rFonts w:ascii="Arial" w:hAnsi="Arial" w:cs="Arial"/>
          <w:sz w:val="24"/>
          <w:szCs w:val="24"/>
        </w:rPr>
        <w:t>Orquideas</w:t>
      </w:r>
      <w:proofErr w:type="spellEnd"/>
      <w:r>
        <w:rPr>
          <w:rFonts w:ascii="Arial" w:hAnsi="Arial" w:cs="Arial"/>
          <w:sz w:val="24"/>
          <w:szCs w:val="24"/>
        </w:rPr>
        <w:t xml:space="preserve"> Santo Domingo</w:t>
      </w:r>
      <w:r w:rsidRPr="00086B2D">
        <w:rPr>
          <w:rFonts w:ascii="Arial" w:hAnsi="Arial" w:cs="Arial"/>
          <w:sz w:val="24"/>
          <w:szCs w:val="24"/>
        </w:rPr>
        <w:t xml:space="preserve"> </w:t>
      </w:r>
      <w:r>
        <w:rPr>
          <w:rFonts w:ascii="Arial" w:hAnsi="Arial" w:cs="Arial"/>
          <w:sz w:val="24"/>
          <w:szCs w:val="24"/>
        </w:rPr>
        <w:t>–</w:t>
      </w:r>
      <w:r w:rsidRPr="00086B2D">
        <w:rPr>
          <w:rFonts w:ascii="Arial" w:hAnsi="Arial" w:cs="Arial"/>
          <w:sz w:val="24"/>
          <w:szCs w:val="24"/>
        </w:rPr>
        <w:t xml:space="preserve"> Alex</w:t>
      </w:r>
      <w:r>
        <w:rPr>
          <w:rFonts w:ascii="Arial" w:hAnsi="Arial" w:cs="Arial"/>
          <w:sz w:val="24"/>
          <w:szCs w:val="24"/>
        </w:rPr>
        <w:t xml:space="preserve"> Wang</w:t>
      </w:r>
      <w:r w:rsidRPr="00086B2D">
        <w:rPr>
          <w:rFonts w:ascii="Arial" w:hAnsi="Arial" w:cs="Arial"/>
          <w:sz w:val="24"/>
          <w:szCs w:val="24"/>
        </w:rPr>
        <w:t xml:space="preserve"> , owner.  </w:t>
      </w:r>
    </w:p>
    <w:p w14:paraId="0C2459A8" w14:textId="77777777" w:rsidR="004B61F5" w:rsidRDefault="004B61F5" w:rsidP="00446B2C">
      <w:pPr>
        <w:autoSpaceDE w:val="0"/>
        <w:autoSpaceDN w:val="0"/>
        <w:adjustRightInd w:val="0"/>
        <w:spacing w:after="0"/>
        <w:rPr>
          <w:rFonts w:ascii="Arial" w:hAnsi="Arial" w:cs="Arial"/>
          <w:sz w:val="24"/>
          <w:szCs w:val="24"/>
        </w:rPr>
      </w:pPr>
    </w:p>
    <w:p w14:paraId="5D83E0D6" w14:textId="77777777" w:rsidR="004B61F5" w:rsidRDefault="004B61F5" w:rsidP="00446B2C">
      <w:pPr>
        <w:autoSpaceDE w:val="0"/>
        <w:autoSpaceDN w:val="0"/>
        <w:adjustRightInd w:val="0"/>
        <w:spacing w:after="0"/>
        <w:rPr>
          <w:rFonts w:ascii="Arial" w:hAnsi="Arial" w:cs="Arial"/>
          <w:sz w:val="24"/>
          <w:szCs w:val="24"/>
        </w:rPr>
      </w:pPr>
    </w:p>
    <w:p w14:paraId="0F0D7B9F" w14:textId="77777777" w:rsidR="004B61F5" w:rsidRDefault="004B61F5" w:rsidP="00446B2C">
      <w:pPr>
        <w:autoSpaceDE w:val="0"/>
        <w:autoSpaceDN w:val="0"/>
        <w:adjustRightInd w:val="0"/>
        <w:spacing w:after="0"/>
        <w:rPr>
          <w:rFonts w:ascii="Arial" w:hAnsi="Arial" w:cs="Arial"/>
          <w:sz w:val="24"/>
          <w:szCs w:val="24"/>
        </w:rPr>
      </w:pPr>
    </w:p>
    <w:sectPr w:rsidR="004B61F5">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013E1" w14:textId="77777777" w:rsidR="00311FC0" w:rsidRDefault="00311FC0" w:rsidP="005C6FCC">
      <w:pPr>
        <w:spacing w:after="0" w:line="240" w:lineRule="auto"/>
      </w:pPr>
      <w:r>
        <w:separator/>
      </w:r>
    </w:p>
  </w:endnote>
  <w:endnote w:type="continuationSeparator" w:id="0">
    <w:p w14:paraId="1F9211B1" w14:textId="77777777" w:rsidR="00311FC0" w:rsidRDefault="00311FC0"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B030" w14:textId="77777777" w:rsidR="00311FC0" w:rsidRDefault="00311FC0" w:rsidP="005C6FCC">
      <w:pPr>
        <w:spacing w:after="0" w:line="240" w:lineRule="auto"/>
      </w:pPr>
      <w:r>
        <w:separator/>
      </w:r>
    </w:p>
  </w:footnote>
  <w:footnote w:type="continuationSeparator" w:id="0">
    <w:p w14:paraId="0127A9A4" w14:textId="77777777" w:rsidR="00311FC0" w:rsidRDefault="00311FC0"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5452B63E" w:rsidR="005C6FCC" w:rsidRDefault="005C6FCC">
    <w:pPr>
      <w:pStyle w:val="Header"/>
    </w:pPr>
    <w:r>
      <w:t xml:space="preserve">Timothy M. Brown </w:t>
    </w:r>
    <w:r>
      <w:tab/>
    </w:r>
    <w:r>
      <w:tab/>
    </w:r>
    <w:r w:rsidR="00E94390">
      <w:t>March</w:t>
    </w:r>
    <w:r>
      <w:t xml:space="preserve"> 30, 2023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A34B9"/>
    <w:multiLevelType w:val="hybridMultilevel"/>
    <w:tmpl w:val="5BE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693B66"/>
    <w:multiLevelType w:val="hybridMultilevel"/>
    <w:tmpl w:val="5AF6F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D84373"/>
    <w:multiLevelType w:val="hybridMultilevel"/>
    <w:tmpl w:val="2948FADC"/>
    <w:lvl w:ilvl="0" w:tplc="618A71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B6363F"/>
    <w:multiLevelType w:val="hybridMultilevel"/>
    <w:tmpl w:val="EAF2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8"/>
  </w:num>
  <w:num w:numId="2" w16cid:durableId="526942205">
    <w:abstractNumId w:val="1"/>
  </w:num>
  <w:num w:numId="3" w16cid:durableId="1947079250">
    <w:abstractNumId w:val="2"/>
  </w:num>
  <w:num w:numId="4" w16cid:durableId="2089036381">
    <w:abstractNumId w:val="6"/>
  </w:num>
  <w:num w:numId="5" w16cid:durableId="1921401516">
    <w:abstractNumId w:val="4"/>
  </w:num>
  <w:num w:numId="6" w16cid:durableId="800879872">
    <w:abstractNumId w:val="3"/>
  </w:num>
  <w:num w:numId="7" w16cid:durableId="771823190">
    <w:abstractNumId w:val="7"/>
  </w:num>
  <w:num w:numId="8" w16cid:durableId="230967854">
    <w:abstractNumId w:val="0"/>
  </w:num>
  <w:num w:numId="9" w16cid:durableId="5090259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311FC0"/>
    <w:rsid w:val="003B46F1"/>
    <w:rsid w:val="003E15B3"/>
    <w:rsid w:val="00446B2C"/>
    <w:rsid w:val="004B61F5"/>
    <w:rsid w:val="005C6FCC"/>
    <w:rsid w:val="006268E7"/>
    <w:rsid w:val="006A2EE4"/>
    <w:rsid w:val="00760F4A"/>
    <w:rsid w:val="0077479E"/>
    <w:rsid w:val="00794D5E"/>
    <w:rsid w:val="00840583"/>
    <w:rsid w:val="00876E2A"/>
    <w:rsid w:val="00940F38"/>
    <w:rsid w:val="00A34A43"/>
    <w:rsid w:val="00AB0171"/>
    <w:rsid w:val="00C621D1"/>
    <w:rsid w:val="00E94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Emphasis">
    <w:name w:val="Emphasis"/>
    <w:basedOn w:val="DefaultParagraphFont"/>
    <w:uiPriority w:val="20"/>
    <w:qFormat/>
    <w:rsid w:val="00760F4A"/>
    <w:rPr>
      <w:i/>
      <w:iCs/>
    </w:rPr>
  </w:style>
  <w:style w:type="paragraph" w:styleId="NormalWeb">
    <w:name w:val="Normal (Web)"/>
    <w:basedOn w:val="Normal"/>
    <w:uiPriority w:val="99"/>
    <w:unhideWhenUsed/>
    <w:rsid w:val="004B61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cal-event-title">
    <w:name w:val="simcal-event-title"/>
    <w:basedOn w:val="DefaultParagraphFont"/>
    <w:rsid w:val="004B6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os.org/orchids/orchids-a-to-z/letter-c/catasetum.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os.org/orchids/orchids-a-to-z/letter-m/mormod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1490</Words>
  <Characters>8498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2023-06-21T04:46:00Z</dcterms:created>
  <dcterms:modified xsi:type="dcterms:W3CDTF">2023-06-21T04:46:00Z</dcterms:modified>
</cp:coreProperties>
</file>