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1C7C0" w14:textId="2770D643" w:rsidR="000833C1" w:rsidRDefault="00571C54"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Bifrenaria </w:t>
      </w:r>
      <w:r w:rsidR="002A08B6" w:rsidRPr="00A11609">
        <w:rPr>
          <w:rFonts w:ascii="Arial" w:hAnsi="Arial" w:cs="Arial"/>
          <w:i/>
          <w:iCs/>
        </w:rPr>
        <w:t>inodora</w:t>
      </w:r>
      <w:r w:rsidR="00A11609">
        <w:rPr>
          <w:rFonts w:ascii="Arial" w:hAnsi="Arial" w:cs="Arial"/>
        </w:rPr>
        <w:t xml:space="preserve"> Lindl., 1843</w:t>
      </w:r>
    </w:p>
    <w:p w14:paraId="427D2DD0" w14:textId="77777777" w:rsidR="00A11609" w:rsidRDefault="00A11609"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43346F31" w14:textId="2ED87E97" w:rsidR="002A08B6" w:rsidRPr="00337398" w:rsidRDefault="002A08B6"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[in-oh-DOR-ra]</w:t>
      </w:r>
    </w:p>
    <w:p w14:paraId="28D89D31" w14:textId="77777777"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97F1E4" w14:textId="512ECF4B" w:rsidR="000833C1" w:rsidRDefault="00A1160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b/>
          <w:bCs/>
          <w:u w:val="single"/>
        </w:rPr>
        <w:t>Common Name</w:t>
      </w:r>
      <w:r w:rsidR="000833C1" w:rsidRPr="00A11609">
        <w:rPr>
          <w:rFonts w:ascii="Arial" w:hAnsi="Arial" w:cs="Arial"/>
          <w:b/>
          <w:bCs/>
          <w:u w:val="single"/>
        </w:rPr>
        <w:t>:</w:t>
      </w:r>
      <w:r w:rsidR="000833C1" w:rsidRPr="000833C1">
        <w:rPr>
          <w:rFonts w:ascii="Arial" w:hAnsi="Arial" w:cs="Arial"/>
        </w:rPr>
        <w:t xml:space="preserve">  </w:t>
      </w:r>
      <w:r w:rsidR="002A08B6">
        <w:rPr>
          <w:rFonts w:ascii="Arial" w:hAnsi="Arial" w:cs="Arial"/>
        </w:rPr>
        <w:t xml:space="preserve">The </w:t>
      </w:r>
      <w:r>
        <w:rPr>
          <w:rFonts w:ascii="Arial" w:hAnsi="Arial" w:cs="Arial"/>
        </w:rPr>
        <w:t>O</w:t>
      </w:r>
      <w:r w:rsidR="002A08B6">
        <w:rPr>
          <w:rFonts w:ascii="Arial" w:hAnsi="Arial" w:cs="Arial"/>
        </w:rPr>
        <w:t>dorless Bifrenaria</w:t>
      </w:r>
    </w:p>
    <w:p w14:paraId="24617F61" w14:textId="77777777" w:rsidR="000833C1" w:rsidRPr="00337398"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8A8C7F1" w14:textId="77777777" w:rsidR="00337398" w:rsidRPr="00337398"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30F0D0" w14:textId="212F3B68" w:rsidR="005F7C3D"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308DDCDD" wp14:editId="0CF412A1">
            <wp:extent cx="5953125" cy="2410172"/>
            <wp:effectExtent l="0" t="0" r="0" b="9525"/>
            <wp:docPr id="7592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254" cy="2419131"/>
                    </a:xfrm>
                    <a:prstGeom prst="rect">
                      <a:avLst/>
                    </a:prstGeom>
                    <a:noFill/>
                  </pic:spPr>
                </pic:pic>
              </a:graphicData>
            </a:graphic>
          </wp:inline>
        </w:drawing>
      </w:r>
    </w:p>
    <w:p w14:paraId="2FD449E5" w14:textId="77777777" w:rsidR="00EA12E9" w:rsidRDefault="00EA12E9"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282752"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1524F24" w14:textId="00A77EDE" w:rsidR="00A11609" w:rsidRP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A11609">
        <w:rPr>
          <w:rFonts w:ascii="Arial" w:hAnsi="Arial" w:cs="Arial"/>
          <w:b/>
          <w:bCs/>
          <w:u w:val="single"/>
        </w:rPr>
        <w:t>Native</w:t>
      </w:r>
    </w:p>
    <w:p w14:paraId="7BE2FA5F"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4AB6CB5" w14:textId="34BAC34C"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Brazil South, Brazil Southeast</w:t>
      </w:r>
    </w:p>
    <w:p w14:paraId="5DEECC47" w14:textId="77777777" w:rsidR="00A11609" w:rsidRDefault="00A11609"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BFC4D1" w14:textId="77777777" w:rsidR="00A11609" w:rsidRP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A11609">
        <w:rPr>
          <w:rFonts w:ascii="Arial" w:hAnsi="Arial" w:cs="Arial"/>
          <w:b/>
          <w:bCs/>
          <w:u w:val="single"/>
        </w:rPr>
        <w:t>Homotypic Synonyms</w:t>
      </w:r>
    </w:p>
    <w:p w14:paraId="11A3D58A"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AEE6A41" w14:textId="4253FE64" w:rsidR="00A11609" w:rsidRP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 xml:space="preserve">Bifrenaria </w:t>
      </w:r>
      <w:r w:rsidRPr="00A11609">
        <w:rPr>
          <w:rFonts w:ascii="Arial" w:hAnsi="Arial" w:cs="Arial"/>
          <w:i/>
          <w:iCs/>
        </w:rPr>
        <w:t>fragrans</w:t>
      </w:r>
      <w:r w:rsidRPr="00A11609">
        <w:rPr>
          <w:rFonts w:ascii="Arial" w:hAnsi="Arial" w:cs="Arial"/>
        </w:rPr>
        <w:t xml:space="preserve"> Barb.</w:t>
      </w:r>
      <w:r w:rsidR="00BD29BE">
        <w:rPr>
          <w:rFonts w:ascii="Arial" w:hAnsi="Arial" w:cs="Arial"/>
        </w:rPr>
        <w:t xml:space="preserve"> </w:t>
      </w:r>
      <w:r w:rsidRPr="00A11609">
        <w:rPr>
          <w:rFonts w:ascii="Arial" w:hAnsi="Arial" w:cs="Arial"/>
        </w:rPr>
        <w:t>Rodr. in Gen. Spec. Orchid. 2: 213 (1882), nom. illeg.</w:t>
      </w:r>
    </w:p>
    <w:p w14:paraId="6D83245B"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76F21C4" w14:textId="7FEE215F" w:rsidR="00A11609" w:rsidRP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A11609">
        <w:rPr>
          <w:rFonts w:ascii="Arial" w:hAnsi="Arial" w:cs="Arial"/>
          <w:b/>
          <w:bCs/>
          <w:u w:val="single"/>
        </w:rPr>
        <w:t>Heterotypic Synonyms</w:t>
      </w:r>
    </w:p>
    <w:p w14:paraId="22DE543C"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301E799" w14:textId="5543BE09"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 xml:space="preserve">Bifrenaria </w:t>
      </w:r>
      <w:r w:rsidRPr="00A11609">
        <w:rPr>
          <w:rFonts w:ascii="Arial" w:hAnsi="Arial" w:cs="Arial"/>
          <w:i/>
          <w:iCs/>
        </w:rPr>
        <w:t>fuerstenbergiana</w:t>
      </w:r>
      <w:r w:rsidRPr="00A11609">
        <w:rPr>
          <w:rFonts w:ascii="Arial" w:hAnsi="Arial" w:cs="Arial"/>
        </w:rPr>
        <w:t xml:space="preserve"> Schltr. in Orchis 1: 25 (1906)</w:t>
      </w:r>
    </w:p>
    <w:p w14:paraId="14DD7D54" w14:textId="77777777" w:rsidR="00A11609" w:rsidRDefault="00A11609"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C06CC67" w14:textId="77777777" w:rsidR="00A11609" w:rsidRDefault="00A11609"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ADBC59" w14:textId="4DAC09F5" w:rsidR="00571C54" w:rsidRPr="002A08B6"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A08B6">
        <w:rPr>
          <w:rFonts w:ascii="Arial" w:hAnsi="Arial" w:cs="Arial"/>
        </w:rPr>
        <w:t>OrchidWiz noted Origin/Habitat: Brazil. This epiphytic orchid is found in mountainous rainforest from the state of Espirito Santo southward through the states of Rio de Janeiro, Minas Gerais, São Paulo, Paraná, Santa Catarina, and Rio Grande do Sul. Plants have been found from near sea level to about 3300 ft. (1000 m).</w:t>
      </w:r>
    </w:p>
    <w:p w14:paraId="071F852B" w14:textId="77777777" w:rsidR="00571C54" w:rsidRPr="002A08B6"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F446623" w14:textId="16AADFFB" w:rsidR="00571C54" w:rsidRPr="002A08B6"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A08B6">
        <w:rPr>
          <w:rFonts w:ascii="Arial" w:hAnsi="Arial" w:cs="Arial"/>
        </w:rPr>
        <w:t>Plant Size and Type: A rather large epiphyte that may grow to near 14 in. (40 cm) tall. Growths are closely spaced on a short rhizome.</w:t>
      </w:r>
    </w:p>
    <w:p w14:paraId="5E0F2A4C" w14:textId="77777777" w:rsidR="00571C54" w:rsidRPr="002A08B6"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6D6A0CC" w14:textId="4BF5C10E" w:rsidR="00571C54" w:rsidRPr="002A08B6"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A08B6">
        <w:rPr>
          <w:rFonts w:ascii="Arial" w:hAnsi="Arial" w:cs="Arial"/>
        </w:rPr>
        <w:t>Pseudobulb: 2.4 in. (6 cm) long by 1.2 in. (3 cm) wide. The pseudobulb is conical to tetragonal.</w:t>
      </w:r>
    </w:p>
    <w:p w14:paraId="72E356E5" w14:textId="77777777" w:rsidR="00571C54" w:rsidRPr="002A08B6"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6899684" w14:textId="069205C5" w:rsidR="00571C54" w:rsidRPr="00A11609"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lastRenderedPageBreak/>
        <w:t>Leaves: Usually about 8 in. (20 cm) long by 3 in. (8 cm) wide. A single elliptical-elongate leaf is carried at the apex of each pseudobulb. The leaves taper rather abruptly to a sharply pointed tip, have several longitudinal, fanlike folds, and taper below to form a short, narrow, longitudinally folded stem at the base. .</w:t>
      </w:r>
    </w:p>
    <w:p w14:paraId="375FFB3A" w14:textId="77777777" w:rsidR="00571C54" w:rsidRPr="00A11609"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835BF87" w14:textId="6E6C0C43" w:rsidR="00571C54" w:rsidRPr="00A11609"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Inflorescence: in. (cm) long. The rather short flower spike emerges from the base of a mature pseudobulb and is stiff and erect. Flowers are carried in a raceme toward the apex of the spike</w:t>
      </w:r>
    </w:p>
    <w:p w14:paraId="4101879E" w14:textId="77777777" w:rsidR="00571C54" w:rsidRPr="00A11609"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8DE0C4B" w14:textId="15C03316" w:rsidR="005F7C3D" w:rsidRPr="00A11609" w:rsidRDefault="00571C54"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 xml:space="preserve">Flowers: 4-6 per inflorescence. The showy, long-lasting blossoms have sepals and petals that are uniformly colored green to greenish yellow. They have spreading lateral sepals, a concave dorsal sepal that curves forward over the column, and petals that are held in forward-pointing positions on each side of the column. The dorsal sepal is egg-shaped, rounded at the apex, and about 1.4 in. (3.6 cm) long by 0.8 in. (2 cm) wide. The egg-shaped lateral sepals are rounded at the apex, are about 1.6 in. (4 cm) long by 0.6 in. (1.6 cm) </w:t>
      </w:r>
      <w:r w:rsidR="002A08B6" w:rsidRPr="00A11609">
        <w:rPr>
          <w:rFonts w:ascii="Arial" w:hAnsi="Arial" w:cs="Arial"/>
        </w:rPr>
        <w:t>wide and</w:t>
      </w:r>
      <w:r w:rsidRPr="00A11609">
        <w:rPr>
          <w:rFonts w:ascii="Arial" w:hAnsi="Arial" w:cs="Arial"/>
        </w:rPr>
        <w:t xml:space="preserve"> are inserted into the foot of the column. The elliptical petals are 1.3 in. (3.2 cm) long by 0.7 in. (1.8 cm) wide. The 3-lobed lip is concave, hairy, and has a somewhat rectangular midlobe with a rounded apical margin, is about twice as long as it is wide, and has a base that is inserted in the column foot. The rounded lateral lobes, which in their natural positions, are held in erect positions, are subtrapezoidal when flattened and have purple veins in the portion between the claw and the </w:t>
      </w:r>
    </w:p>
    <w:p w14:paraId="36293391" w14:textId="77777777" w:rsidR="00A11609" w:rsidRPr="00A11609" w:rsidRDefault="00A11609"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4556366" w14:textId="63A11665" w:rsidR="00A11609" w:rsidRPr="00A11609" w:rsidRDefault="00A11609"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AOS relates this beautiful little Brazilian jewel is flowering now (May). It, along with some 20 other species in Bifrenaria belongs to the Maxillaria tribe. While it should be theoretically possible to create hybrids with other genera in this tribe, very little has been done and the only intergeneric hybrids of Bifrenaria are those with Lycaste (Lycastenaria). Bifrenarias, especially Bifrenaria inodora, are scarce in cultivation, though their attractive flowers and ease of cultivation should make them much better known to collectors.</w:t>
      </w:r>
    </w:p>
    <w:p w14:paraId="2382C42E" w14:textId="77777777" w:rsidR="000833C1" w:rsidRPr="00A11609"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18ACA1B" w14:textId="6D7EC5B7" w:rsidR="00A11609" w:rsidRDefault="00A1160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These plants are sympodial epiphytes or terrestrials. Their 5-7 cm (2-3”) pseudobulbs are distinctly conical and strongly four-angled. Each pseudobulb is topped by a single short-stalked somewhat leathery, pleated leaf up to 30cm long (12”). The inflorescences, as is characteristic of the genus, are produced from the base of the pseudobulb matured last year and carry one or two long-lasting flowers up to 7.5cm (3”) across. While there's very little variation in the green color of the sepals and petals, the lip can vary from white to yellow and even a light rose. The only thing this beautiful species is missing is fragrance. Unlike Bifrenaria harrisoniae whose fragrance can be overpowering, Bifrenaria inodora commonly has no fragrance (the name inodora means “without fragrance”).</w:t>
      </w:r>
    </w:p>
    <w:p w14:paraId="7FE701A3" w14:textId="77777777" w:rsidR="00A11609" w:rsidRDefault="00A1160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B3CF0FF" w14:textId="1C9FE2B7" w:rsidR="00A11609" w:rsidRDefault="00A1160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rPr>
        <w:t xml:space="preserve">Plants are easily grown in intermediate conditions, with good light and high humidity. Their basic requirements are very similar to the warm-growing Lycastes and they should be much more common in cultivation than they are. They flower best if pot-bound and resent having their roots disturbed so they should be repotted only when it is absolutely necessary to avoid stale conditions at the roots. Any good epiphytic mix will work well </w:t>
      </w:r>
      <w:r w:rsidRPr="00A11609">
        <w:rPr>
          <w:rFonts w:ascii="Arial" w:hAnsi="Arial" w:cs="Arial"/>
        </w:rPr>
        <w:lastRenderedPageBreak/>
        <w:t>for these plants as long as it doesn't break down too rapidly. While in active growth, they should be given as much water and humidity as possible without decomposing the potting mix. Once growth is completed, they should be kept drier for several weeks with occasional misting and only enough water to keep the pseudobulbs from wrinkling. During this dry rest period, they can be kept in slightly cooler temperatures.</w:t>
      </w:r>
    </w:p>
    <w:p w14:paraId="0FFD6F74" w14:textId="77777777" w:rsidR="00A11609" w:rsidRDefault="00A1160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71C3BB0" w14:textId="77777777" w:rsidR="00A11609" w:rsidRPr="00A11609" w:rsidRDefault="00A1160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E1F1369" w14:textId="2949896A" w:rsidR="00C200FE" w:rsidRDefault="00571C54"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05296195" wp14:editId="5595193C">
            <wp:extent cx="3619500" cy="2788700"/>
            <wp:effectExtent l="0" t="0" r="0" b="0"/>
            <wp:docPr id="1947896298"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96298" name="Picture 1" descr="A close-up of a flower&#10;&#10;Description automatically generated"/>
                    <pic:cNvPicPr/>
                  </pic:nvPicPr>
                  <pic:blipFill>
                    <a:blip r:embed="rId9"/>
                    <a:stretch>
                      <a:fillRect/>
                    </a:stretch>
                  </pic:blipFill>
                  <pic:spPr>
                    <a:xfrm>
                      <a:off x="0" y="0"/>
                      <a:ext cx="3643309" cy="2807044"/>
                    </a:xfrm>
                    <a:prstGeom prst="rect">
                      <a:avLst/>
                    </a:prstGeom>
                  </pic:spPr>
                </pic:pic>
              </a:graphicData>
            </a:graphic>
          </wp:inline>
        </w:drawing>
      </w:r>
    </w:p>
    <w:p w14:paraId="2533281E" w14:textId="52778F7A" w:rsidR="00C200FE" w:rsidRDefault="00571C54"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Bifrenaria </w:t>
      </w:r>
      <w:r w:rsidRPr="00571C54">
        <w:rPr>
          <w:rFonts w:ascii="Arial" w:hAnsi="Arial" w:cs="Arial"/>
          <w:i/>
          <w:iCs/>
        </w:rPr>
        <w:t>inodora</w:t>
      </w:r>
    </w:p>
    <w:p w14:paraId="497B4C46" w14:textId="68560ED0"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w:t>
      </w:r>
      <w:r w:rsidR="00571C54">
        <w:rPr>
          <w:rFonts w:ascii="Arial" w:hAnsi="Arial" w:cs="Arial"/>
        </w:rPr>
        <w:t>Patricia Harding</w:t>
      </w:r>
      <w:r>
        <w:rPr>
          <w:rFonts w:ascii="Arial" w:hAnsi="Arial" w:cs="Arial"/>
        </w:rPr>
        <w:t xml:space="preserve"> </w:t>
      </w:r>
    </w:p>
    <w:p w14:paraId="6BC71FAC" w14:textId="51170783"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A99A03B" w14:textId="3E49A8B3" w:rsidR="00C200FE" w:rsidRDefault="002A08B6"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2AD99F97" wp14:editId="5A22BEC5">
            <wp:extent cx="2478882" cy="3305175"/>
            <wp:effectExtent l="0" t="0" r="0" b="0"/>
            <wp:docPr id="569939358" name="Picture 1" descr="Close-up of a yellow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39358" name="Picture 1" descr="Close-up of a yellow orchid&#10;&#10;Description automatically generated"/>
                    <pic:cNvPicPr/>
                  </pic:nvPicPr>
                  <pic:blipFill>
                    <a:blip r:embed="rId10"/>
                    <a:stretch>
                      <a:fillRect/>
                    </a:stretch>
                  </pic:blipFill>
                  <pic:spPr>
                    <a:xfrm>
                      <a:off x="0" y="0"/>
                      <a:ext cx="2489171" cy="3318894"/>
                    </a:xfrm>
                    <a:prstGeom prst="rect">
                      <a:avLst/>
                    </a:prstGeom>
                  </pic:spPr>
                </pic:pic>
              </a:graphicData>
            </a:graphic>
          </wp:inline>
        </w:drawing>
      </w:r>
    </w:p>
    <w:p w14:paraId="77A1403D" w14:textId="1A1FDA2C" w:rsidR="00C200FE" w:rsidRDefault="002A08B6"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i/>
          <w:iCs/>
        </w:rPr>
      </w:pPr>
      <w:bookmarkStart w:id="0" w:name="_Hlk145019185"/>
      <w:r>
        <w:rPr>
          <w:rFonts w:ascii="Arial" w:hAnsi="Arial" w:cs="Arial"/>
        </w:rPr>
        <w:t>Bifrenaria inodora ‘Alfredo’ HCC/AOS, 78 points, 1987</w:t>
      </w:r>
    </w:p>
    <w:bookmarkEnd w:id="0"/>
    <w:p w14:paraId="267C72FB" w14:textId="4C6E1CFC"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C200FE">
        <w:rPr>
          <w:rFonts w:ascii="Arial" w:hAnsi="Arial" w:cs="Arial"/>
        </w:rPr>
        <w:t xml:space="preserve">Photography by </w:t>
      </w:r>
      <w:r w:rsidR="002A08B6">
        <w:rPr>
          <w:rFonts w:ascii="Arial" w:hAnsi="Arial" w:cs="Arial"/>
        </w:rPr>
        <w:t>OWZ Lib</w:t>
      </w:r>
    </w:p>
    <w:p w14:paraId="1A3AB95F" w14:textId="74375204" w:rsidR="00C200FE" w:rsidRDefault="005E4C7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b/>
          <w:bCs/>
          <w:u w:val="single"/>
        </w:rPr>
        <w:lastRenderedPageBreak/>
        <w:t xml:space="preserve">AOS </w:t>
      </w:r>
      <w:r w:rsidR="00C200FE" w:rsidRPr="00C200FE">
        <w:rPr>
          <w:rFonts w:ascii="Arial" w:hAnsi="Arial" w:cs="Arial"/>
          <w:b/>
          <w:bCs/>
          <w:u w:val="single"/>
        </w:rPr>
        <w:t>Awards</w:t>
      </w:r>
    </w:p>
    <w:p w14:paraId="2C6AED61" w14:textId="1D217975" w:rsidR="00C200FE" w:rsidRDefault="00C200F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E93DD68" w14:textId="394B0592" w:rsidR="005E4C7D" w:rsidRDefault="00571C54" w:rsidP="005E4C7D">
      <w:pPr>
        <w:pStyle w:val="Body"/>
        <w:rPr>
          <w:rFonts w:ascii="Arial" w:hAnsi="Arial" w:cs="Arial"/>
          <w:sz w:val="24"/>
          <w:szCs w:val="24"/>
        </w:rPr>
      </w:pPr>
      <w:proofErr w:type="spellStart"/>
      <w:r>
        <w:rPr>
          <w:rFonts w:ascii="Arial" w:hAnsi="Arial" w:cs="Arial"/>
          <w:sz w:val="24"/>
          <w:szCs w:val="24"/>
        </w:rPr>
        <w:t>Bifrenaria</w:t>
      </w:r>
      <w:proofErr w:type="spellEnd"/>
      <w:r>
        <w:rPr>
          <w:rFonts w:ascii="Arial" w:hAnsi="Arial" w:cs="Arial"/>
          <w:sz w:val="24"/>
          <w:szCs w:val="24"/>
        </w:rPr>
        <w:t xml:space="preserve"> </w:t>
      </w:r>
      <w:proofErr w:type="spellStart"/>
      <w:r w:rsidRPr="00571C54">
        <w:rPr>
          <w:rFonts w:ascii="Arial" w:hAnsi="Arial" w:cs="Arial"/>
          <w:i/>
          <w:iCs/>
          <w:sz w:val="24"/>
          <w:szCs w:val="24"/>
        </w:rPr>
        <w:t>inodora</w:t>
      </w:r>
      <w:proofErr w:type="spellEnd"/>
      <w:r w:rsidR="00177A27">
        <w:rPr>
          <w:rFonts w:ascii="Arial" w:hAnsi="Arial" w:cs="Arial"/>
          <w:i/>
          <w:iCs/>
          <w:sz w:val="24"/>
          <w:szCs w:val="24"/>
        </w:rPr>
        <w:t xml:space="preserve"> </w:t>
      </w:r>
      <w:r w:rsidR="00177A27" w:rsidRPr="00177A27">
        <w:rPr>
          <w:rFonts w:ascii="Arial" w:hAnsi="Arial" w:cs="Arial"/>
          <w:sz w:val="24"/>
          <w:szCs w:val="24"/>
        </w:rPr>
        <w:t>Awards</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571C54" w14:paraId="3289ADF0" w14:textId="77777777" w:rsidTr="00571C54">
        <w:tc>
          <w:tcPr>
            <w:tcW w:w="1164" w:type="dxa"/>
          </w:tcPr>
          <w:p w14:paraId="19A1C06A"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6D5F6FFB"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FCC</w:t>
            </w:r>
          </w:p>
        </w:tc>
        <w:tc>
          <w:tcPr>
            <w:tcW w:w="758" w:type="dxa"/>
          </w:tcPr>
          <w:p w14:paraId="0157E959" w14:textId="5733A4BE"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249FA3DF"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HCC</w:t>
            </w:r>
          </w:p>
        </w:tc>
        <w:tc>
          <w:tcPr>
            <w:tcW w:w="643" w:type="dxa"/>
          </w:tcPr>
          <w:p w14:paraId="1B5E5FC2"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AQ</w:t>
            </w:r>
          </w:p>
        </w:tc>
        <w:tc>
          <w:tcPr>
            <w:tcW w:w="835" w:type="dxa"/>
          </w:tcPr>
          <w:p w14:paraId="0E8C47DF"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6ADDC30"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CCM</w:t>
            </w:r>
          </w:p>
        </w:tc>
        <w:tc>
          <w:tcPr>
            <w:tcW w:w="831" w:type="dxa"/>
          </w:tcPr>
          <w:p w14:paraId="46E4F90A"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CCE</w:t>
            </w:r>
          </w:p>
        </w:tc>
        <w:tc>
          <w:tcPr>
            <w:tcW w:w="850" w:type="dxa"/>
          </w:tcPr>
          <w:p w14:paraId="5932BD76"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CHM</w:t>
            </w:r>
          </w:p>
        </w:tc>
        <w:tc>
          <w:tcPr>
            <w:tcW w:w="769" w:type="dxa"/>
          </w:tcPr>
          <w:p w14:paraId="0A9B46FD"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CBM</w:t>
            </w:r>
          </w:p>
        </w:tc>
        <w:tc>
          <w:tcPr>
            <w:tcW w:w="990" w:type="dxa"/>
          </w:tcPr>
          <w:p w14:paraId="01FF19B4"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TOTAL</w:t>
            </w:r>
          </w:p>
        </w:tc>
      </w:tr>
      <w:tr w:rsidR="00571C54" w14:paraId="3D206345" w14:textId="77777777" w:rsidTr="00571C54">
        <w:trPr>
          <w:trHeight w:val="314"/>
        </w:trPr>
        <w:tc>
          <w:tcPr>
            <w:tcW w:w="1164" w:type="dxa"/>
          </w:tcPr>
          <w:p w14:paraId="66E295B9"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1D96BA44" w14:textId="174985D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3A74974C" w14:textId="14DA0FCD"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37" w:type="dxa"/>
          </w:tcPr>
          <w:p w14:paraId="25DD1B39" w14:textId="68307EDB"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643" w:type="dxa"/>
          </w:tcPr>
          <w:p w14:paraId="2E6A20AA" w14:textId="32890FEB"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3873F41F" w14:textId="4F348329"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53692559" w14:textId="08E81DEE"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31" w:type="dxa"/>
          </w:tcPr>
          <w:p w14:paraId="03CAAA3E" w14:textId="093E73B3"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10F1B703" w14:textId="337B73DB"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69" w:type="dxa"/>
          </w:tcPr>
          <w:p w14:paraId="2406A131" w14:textId="02983130" w:rsidR="00571C54" w:rsidRDefault="00571C54" w:rsidP="00591E0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2D62A9FF" w14:textId="60FD09E8"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w:t>
            </w:r>
          </w:p>
        </w:tc>
      </w:tr>
      <w:tr w:rsidR="00571C54" w14:paraId="7E8CEB37" w14:textId="77777777" w:rsidTr="00571C54">
        <w:tc>
          <w:tcPr>
            <w:tcW w:w="1164" w:type="dxa"/>
          </w:tcPr>
          <w:p w14:paraId="1E8D1A6C"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4DB4B5B6" w14:textId="15893148"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66A2F52C"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8ABDEA3" w14:textId="5097B260"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1989</w:t>
            </w:r>
          </w:p>
        </w:tc>
        <w:tc>
          <w:tcPr>
            <w:tcW w:w="837" w:type="dxa"/>
          </w:tcPr>
          <w:p w14:paraId="6CD82323" w14:textId="00D27413"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1987</w:t>
            </w:r>
          </w:p>
          <w:p w14:paraId="4F8D4E48" w14:textId="5141B5B3"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6F213BA0" w14:textId="7CA799C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1989</w:t>
            </w:r>
          </w:p>
        </w:tc>
        <w:tc>
          <w:tcPr>
            <w:tcW w:w="643" w:type="dxa"/>
          </w:tcPr>
          <w:p w14:paraId="68F95219"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3FCF755B"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3F8A48DB"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D9840F3" w14:textId="75E98C0D"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1996 </w:t>
            </w:r>
          </w:p>
          <w:p w14:paraId="14D5E998" w14:textId="4F120B7C"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1" w:type="dxa"/>
          </w:tcPr>
          <w:p w14:paraId="6D6F3545" w14:textId="2160BD43"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3F16A21E"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5E5B9C17" w14:textId="1524C7EE"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1999</w:t>
            </w:r>
          </w:p>
        </w:tc>
        <w:tc>
          <w:tcPr>
            <w:tcW w:w="769" w:type="dxa"/>
          </w:tcPr>
          <w:p w14:paraId="6014615D"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7B7FFA4A" w14:textId="4FC8A951"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1967</w:t>
            </w:r>
          </w:p>
        </w:tc>
        <w:tc>
          <w:tcPr>
            <w:tcW w:w="990" w:type="dxa"/>
            <w:shd w:val="clear" w:color="auto" w:fill="D9D9D9" w:themeFill="background1" w:themeFillShade="D9"/>
          </w:tcPr>
          <w:p w14:paraId="77B1E436"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7F4D2BBD" w14:textId="77777777" w:rsidR="005E4C7D" w:rsidRDefault="005E4C7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283D4177" w14:textId="3B1101D2" w:rsidR="00C200FE" w:rsidRDefault="00C200F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b/>
          <w:bCs/>
          <w:u w:val="single"/>
        </w:rPr>
        <w:t>Hybrids</w:t>
      </w:r>
    </w:p>
    <w:p w14:paraId="33B51F6B" w14:textId="77777777" w:rsidR="00177A27" w:rsidRDefault="00177A27" w:rsidP="00591E03">
      <w:pPr>
        <w:pStyle w:val="Body"/>
        <w:rPr>
          <w:rFonts w:ascii="Arial" w:hAnsi="Arial" w:cs="Arial"/>
          <w:sz w:val="24"/>
          <w:szCs w:val="24"/>
        </w:rPr>
      </w:pPr>
    </w:p>
    <w:p w14:paraId="7C3ACFC3" w14:textId="5896FEAD" w:rsidR="003C7030" w:rsidRDefault="00591E03" w:rsidP="00591E03">
      <w:pPr>
        <w:pStyle w:val="Body"/>
        <w:rPr>
          <w:rFonts w:ascii="Arial" w:hAnsi="Arial" w:cs="Arial"/>
          <w:sz w:val="24"/>
          <w:szCs w:val="24"/>
        </w:rPr>
      </w:pPr>
      <w:r w:rsidRPr="0056780C">
        <w:rPr>
          <w:rFonts w:ascii="Arial" w:hAnsi="Arial" w:cs="Arial"/>
          <w:sz w:val="24"/>
          <w:szCs w:val="24"/>
        </w:rPr>
        <w:t>Of the</w:t>
      </w:r>
      <w:r>
        <w:rPr>
          <w:rFonts w:ascii="Arial" w:hAnsi="Arial" w:cs="Arial"/>
          <w:sz w:val="24"/>
          <w:szCs w:val="24"/>
        </w:rPr>
        <w:t xml:space="preserve"> </w:t>
      </w:r>
      <w:r w:rsidR="002A08B6">
        <w:rPr>
          <w:rFonts w:ascii="Arial" w:hAnsi="Arial" w:cs="Arial"/>
          <w:sz w:val="24"/>
          <w:szCs w:val="24"/>
        </w:rPr>
        <w:t xml:space="preserve">five </w:t>
      </w:r>
      <w:proofErr w:type="spellStart"/>
      <w:r w:rsidR="002A08B6">
        <w:rPr>
          <w:rFonts w:ascii="Arial" w:hAnsi="Arial" w:cs="Arial"/>
          <w:sz w:val="24"/>
          <w:szCs w:val="24"/>
        </w:rPr>
        <w:t>Bifrenaria</w:t>
      </w:r>
      <w:proofErr w:type="spellEnd"/>
      <w:r w:rsidR="002A08B6" w:rsidRPr="002A08B6">
        <w:rPr>
          <w:rFonts w:ascii="Arial" w:hAnsi="Arial" w:cs="Arial"/>
          <w:i/>
          <w:iCs/>
          <w:sz w:val="24"/>
          <w:szCs w:val="24"/>
        </w:rPr>
        <w:t xml:space="preserve"> </w:t>
      </w:r>
      <w:proofErr w:type="spellStart"/>
      <w:r w:rsidR="002A08B6" w:rsidRPr="002A08B6">
        <w:rPr>
          <w:rFonts w:ascii="Arial" w:hAnsi="Arial" w:cs="Arial"/>
          <w:i/>
          <w:iCs/>
          <w:sz w:val="24"/>
          <w:szCs w:val="24"/>
        </w:rPr>
        <w:t>inodora</w:t>
      </w:r>
      <w:proofErr w:type="spellEnd"/>
      <w:r>
        <w:rPr>
          <w:rFonts w:ascii="Arial" w:hAnsi="Arial" w:cs="Arial"/>
          <w:sz w:val="24"/>
          <w:szCs w:val="24"/>
        </w:rPr>
        <w:t xml:space="preserve"> hybrids registered, all were made since </w:t>
      </w:r>
      <w:r w:rsidR="002A08B6">
        <w:rPr>
          <w:rFonts w:ascii="Arial" w:hAnsi="Arial" w:cs="Arial"/>
          <w:sz w:val="24"/>
          <w:szCs w:val="24"/>
        </w:rPr>
        <w:t>1989</w:t>
      </w:r>
      <w:r>
        <w:rPr>
          <w:rFonts w:ascii="Arial" w:hAnsi="Arial" w:cs="Arial"/>
          <w:sz w:val="24"/>
          <w:szCs w:val="24"/>
        </w:rPr>
        <w:t>.</w:t>
      </w:r>
      <w:r w:rsidR="002A08B6">
        <w:rPr>
          <w:rFonts w:ascii="Arial" w:hAnsi="Arial" w:cs="Arial"/>
          <w:sz w:val="24"/>
          <w:szCs w:val="24"/>
        </w:rPr>
        <w:t xml:space="preserve">  Four of the five Bifrenaria </w:t>
      </w:r>
      <w:r w:rsidR="002A08B6" w:rsidRPr="003C7030">
        <w:rPr>
          <w:rFonts w:ascii="Arial" w:hAnsi="Arial" w:cs="Arial"/>
          <w:i/>
          <w:iCs/>
          <w:sz w:val="24"/>
          <w:szCs w:val="24"/>
        </w:rPr>
        <w:t>inodora</w:t>
      </w:r>
      <w:r w:rsidR="002A08B6">
        <w:rPr>
          <w:rFonts w:ascii="Arial" w:hAnsi="Arial" w:cs="Arial"/>
          <w:sz w:val="24"/>
          <w:szCs w:val="24"/>
        </w:rPr>
        <w:t xml:space="preserve"> crosses were registered since 2004.  Of the Bifrenaria</w:t>
      </w:r>
      <w:r w:rsidR="002A08B6" w:rsidRPr="003C7030">
        <w:rPr>
          <w:rFonts w:ascii="Arial" w:hAnsi="Arial" w:cs="Arial"/>
          <w:i/>
          <w:iCs/>
          <w:sz w:val="24"/>
          <w:szCs w:val="24"/>
        </w:rPr>
        <w:t xml:space="preserve"> inodora</w:t>
      </w:r>
      <w:r w:rsidR="002A08B6">
        <w:rPr>
          <w:rFonts w:ascii="Arial" w:hAnsi="Arial" w:cs="Arial"/>
          <w:sz w:val="24"/>
          <w:szCs w:val="24"/>
        </w:rPr>
        <w:t xml:space="preserve"> crosses and offspring </w:t>
      </w:r>
      <w:r>
        <w:rPr>
          <w:rFonts w:ascii="Arial" w:hAnsi="Arial" w:cs="Arial"/>
          <w:sz w:val="24"/>
          <w:szCs w:val="24"/>
        </w:rPr>
        <w:t xml:space="preserve">only </w:t>
      </w:r>
      <w:r w:rsidR="002A08B6">
        <w:rPr>
          <w:rFonts w:ascii="Arial" w:hAnsi="Arial" w:cs="Arial"/>
          <w:sz w:val="24"/>
          <w:szCs w:val="24"/>
        </w:rPr>
        <w:t xml:space="preserve">three </w:t>
      </w:r>
      <w:r>
        <w:rPr>
          <w:rFonts w:ascii="Arial" w:hAnsi="Arial" w:cs="Arial"/>
          <w:sz w:val="24"/>
          <w:szCs w:val="24"/>
        </w:rPr>
        <w:t>AOS award</w:t>
      </w:r>
      <w:r w:rsidR="002A08B6">
        <w:rPr>
          <w:rFonts w:ascii="Arial" w:hAnsi="Arial" w:cs="Arial"/>
          <w:sz w:val="24"/>
          <w:szCs w:val="24"/>
        </w:rPr>
        <w:t>s have been given</w:t>
      </w:r>
      <w:r>
        <w:rPr>
          <w:rFonts w:ascii="Arial" w:hAnsi="Arial" w:cs="Arial"/>
          <w:sz w:val="24"/>
          <w:szCs w:val="24"/>
        </w:rPr>
        <w:t>.</w:t>
      </w:r>
      <w:r w:rsidR="002A08B6">
        <w:rPr>
          <w:rFonts w:ascii="Arial" w:hAnsi="Arial" w:cs="Arial"/>
          <w:sz w:val="24"/>
          <w:szCs w:val="24"/>
        </w:rPr>
        <w:t xml:space="preserve">  </w:t>
      </w:r>
      <w:r>
        <w:rPr>
          <w:rFonts w:ascii="Arial" w:hAnsi="Arial" w:cs="Arial"/>
          <w:sz w:val="24"/>
          <w:szCs w:val="24"/>
        </w:rPr>
        <w:t xml:space="preserve"> </w:t>
      </w:r>
      <w:r w:rsidR="00A11609" w:rsidRPr="00A11609">
        <w:rPr>
          <w:rFonts w:ascii="Arial" w:hAnsi="Arial" w:cs="Arial"/>
          <w:sz w:val="24"/>
          <w:szCs w:val="24"/>
        </w:rPr>
        <w:t>Bifrenaria Jane Ann Cook</w:t>
      </w:r>
      <w:r>
        <w:rPr>
          <w:rFonts w:ascii="Arial" w:hAnsi="Arial" w:cs="Arial"/>
          <w:sz w:val="24"/>
          <w:szCs w:val="24"/>
        </w:rPr>
        <w:t xml:space="preserve"> </w:t>
      </w:r>
      <w:r w:rsidR="003C7030">
        <w:rPr>
          <w:rFonts w:ascii="Arial" w:hAnsi="Arial" w:cs="Arial"/>
          <w:sz w:val="24"/>
          <w:szCs w:val="24"/>
        </w:rPr>
        <w:t>(</w:t>
      </w:r>
      <w:r w:rsidR="003C7030" w:rsidRPr="003C7030">
        <w:rPr>
          <w:rFonts w:ascii="Arial" w:hAnsi="Arial" w:cs="Arial"/>
          <w:i/>
          <w:iCs/>
          <w:sz w:val="24"/>
          <w:szCs w:val="24"/>
        </w:rPr>
        <w:t>tyrianthina</w:t>
      </w:r>
      <w:r w:rsidR="003C7030">
        <w:rPr>
          <w:rFonts w:ascii="Arial" w:hAnsi="Arial" w:cs="Arial"/>
          <w:sz w:val="24"/>
          <w:szCs w:val="24"/>
        </w:rPr>
        <w:t xml:space="preserve"> x </w:t>
      </w:r>
      <w:r w:rsidR="003C7030" w:rsidRPr="003C7030">
        <w:rPr>
          <w:rFonts w:ascii="Arial" w:hAnsi="Arial" w:cs="Arial"/>
          <w:i/>
          <w:iCs/>
          <w:sz w:val="24"/>
          <w:szCs w:val="24"/>
        </w:rPr>
        <w:t>inodora</w:t>
      </w:r>
      <w:r w:rsidR="003C7030">
        <w:rPr>
          <w:rFonts w:ascii="Arial" w:hAnsi="Arial" w:cs="Arial"/>
          <w:sz w:val="24"/>
          <w:szCs w:val="24"/>
        </w:rPr>
        <w:t xml:space="preserve">) originated by G. Webb and registered in 2004 by J. Cook holds two AOS awards (AM – 1 and CCM – 1).  Both awards were given to the cultivar ‘Carsyn Elise’ in 2004.  </w:t>
      </w:r>
    </w:p>
    <w:p w14:paraId="238FF71B" w14:textId="77777777" w:rsidR="003C7030" w:rsidRDefault="003C7030" w:rsidP="00591E03">
      <w:pPr>
        <w:pStyle w:val="Body"/>
        <w:rPr>
          <w:rFonts w:ascii="Arial" w:hAnsi="Arial" w:cs="Arial"/>
          <w:sz w:val="24"/>
          <w:szCs w:val="24"/>
        </w:rPr>
      </w:pPr>
    </w:p>
    <w:p w14:paraId="73861516" w14:textId="14E9610C" w:rsidR="00591E03" w:rsidRDefault="003C7030" w:rsidP="003C7030">
      <w:pPr>
        <w:pStyle w:val="Body"/>
        <w:jc w:val="center"/>
        <w:rPr>
          <w:rFonts w:ascii="Arial" w:hAnsi="Arial" w:cs="Arial"/>
          <w:sz w:val="24"/>
          <w:szCs w:val="24"/>
        </w:rPr>
      </w:pPr>
      <w:r>
        <w:rPr>
          <w:noProof/>
        </w:rPr>
        <w:drawing>
          <wp:inline distT="0" distB="0" distL="0" distR="0" wp14:anchorId="583CBDE2" wp14:editId="5C419ECD">
            <wp:extent cx="4295775" cy="3221831"/>
            <wp:effectExtent l="0" t="0" r="0" b="0"/>
            <wp:docPr id="66213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33999" name=""/>
                    <pic:cNvPicPr/>
                  </pic:nvPicPr>
                  <pic:blipFill>
                    <a:blip r:embed="rId11"/>
                    <a:stretch>
                      <a:fillRect/>
                    </a:stretch>
                  </pic:blipFill>
                  <pic:spPr>
                    <a:xfrm>
                      <a:off x="0" y="0"/>
                      <a:ext cx="4299464" cy="3224597"/>
                    </a:xfrm>
                    <a:prstGeom prst="rect">
                      <a:avLst/>
                    </a:prstGeom>
                  </pic:spPr>
                </pic:pic>
              </a:graphicData>
            </a:graphic>
          </wp:inline>
        </w:drawing>
      </w:r>
    </w:p>
    <w:p w14:paraId="38A0BA3F" w14:textId="32F07E70" w:rsidR="003C7030" w:rsidRDefault="003C7030" w:rsidP="003C7030">
      <w:pPr>
        <w:pStyle w:val="Body"/>
        <w:jc w:val="center"/>
        <w:rPr>
          <w:rFonts w:ascii="Arial" w:hAnsi="Arial" w:cs="Arial"/>
          <w:sz w:val="24"/>
          <w:szCs w:val="24"/>
        </w:rPr>
      </w:pPr>
      <w:r>
        <w:rPr>
          <w:rFonts w:ascii="Arial" w:hAnsi="Arial" w:cs="Arial"/>
          <w:sz w:val="24"/>
          <w:szCs w:val="24"/>
        </w:rPr>
        <w:t>Bifrenaria Jane Ann Cook AM/CCM/AOS, 85 and 84 points, 2004</w:t>
      </w:r>
    </w:p>
    <w:p w14:paraId="747E7479" w14:textId="4180C55C" w:rsidR="003C7030" w:rsidRDefault="003C7030" w:rsidP="003C7030">
      <w:pPr>
        <w:pStyle w:val="Body"/>
        <w:jc w:val="center"/>
        <w:rPr>
          <w:rFonts w:ascii="Arial" w:hAnsi="Arial" w:cs="Arial"/>
          <w:sz w:val="24"/>
          <w:szCs w:val="24"/>
        </w:rPr>
      </w:pPr>
      <w:r>
        <w:rPr>
          <w:rFonts w:ascii="Arial" w:hAnsi="Arial" w:cs="Arial"/>
          <w:sz w:val="24"/>
          <w:szCs w:val="24"/>
        </w:rPr>
        <w:t>Photography by Judy Cook, MD</w:t>
      </w:r>
    </w:p>
    <w:p w14:paraId="3DE5333B" w14:textId="77777777" w:rsidR="003C7030" w:rsidRDefault="003C7030" w:rsidP="003C7030">
      <w:pPr>
        <w:pStyle w:val="Body"/>
        <w:jc w:val="center"/>
        <w:rPr>
          <w:rFonts w:ascii="Arial" w:hAnsi="Arial" w:cs="Arial"/>
          <w:sz w:val="24"/>
          <w:szCs w:val="24"/>
        </w:rPr>
      </w:pPr>
    </w:p>
    <w:p w14:paraId="050EBBCC" w14:textId="4421EB02" w:rsidR="003C7030" w:rsidRDefault="003C7030" w:rsidP="003C7030">
      <w:pPr>
        <w:pStyle w:val="Body"/>
        <w:rPr>
          <w:rFonts w:ascii="Arial" w:hAnsi="Arial" w:cs="Arial"/>
          <w:sz w:val="24"/>
          <w:szCs w:val="24"/>
        </w:rPr>
      </w:pPr>
      <w:r>
        <w:rPr>
          <w:rFonts w:ascii="Arial" w:hAnsi="Arial" w:cs="Arial"/>
          <w:sz w:val="24"/>
          <w:szCs w:val="24"/>
        </w:rPr>
        <w:t xml:space="preserve">The second Bifrenaria </w:t>
      </w:r>
      <w:r w:rsidRPr="003C7030">
        <w:rPr>
          <w:rFonts w:ascii="Arial" w:hAnsi="Arial" w:cs="Arial"/>
          <w:i/>
          <w:iCs/>
          <w:sz w:val="24"/>
          <w:szCs w:val="24"/>
        </w:rPr>
        <w:t>inodora</w:t>
      </w:r>
      <w:r>
        <w:rPr>
          <w:rFonts w:ascii="Arial" w:hAnsi="Arial" w:cs="Arial"/>
          <w:sz w:val="24"/>
          <w:szCs w:val="24"/>
        </w:rPr>
        <w:t xml:space="preserve"> offspring awarded is intergeneric hybrid </w:t>
      </w:r>
      <w:r w:rsidRPr="003C7030">
        <w:rPr>
          <w:rFonts w:ascii="Arial" w:hAnsi="Arial" w:cs="Arial"/>
          <w:sz w:val="24"/>
          <w:szCs w:val="24"/>
        </w:rPr>
        <w:t>Bifreniella Aurora</w:t>
      </w:r>
      <w:r>
        <w:rPr>
          <w:rFonts w:ascii="Arial" w:hAnsi="Arial" w:cs="Arial"/>
          <w:sz w:val="24"/>
          <w:szCs w:val="24"/>
        </w:rPr>
        <w:t xml:space="preserve"> (</w:t>
      </w:r>
      <w:r w:rsidRPr="003C7030">
        <w:rPr>
          <w:rFonts w:ascii="Arial" w:hAnsi="Arial" w:cs="Arial"/>
          <w:sz w:val="24"/>
          <w:szCs w:val="24"/>
        </w:rPr>
        <w:t xml:space="preserve">Rudolfiella </w:t>
      </w:r>
      <w:r w:rsidRPr="003C7030">
        <w:rPr>
          <w:rFonts w:ascii="Arial" w:hAnsi="Arial" w:cs="Arial"/>
          <w:i/>
          <w:iCs/>
          <w:sz w:val="24"/>
          <w:szCs w:val="24"/>
        </w:rPr>
        <w:t>aurantiaca</w:t>
      </w:r>
      <w:r>
        <w:rPr>
          <w:rFonts w:ascii="Arial" w:hAnsi="Arial" w:cs="Arial"/>
          <w:sz w:val="24"/>
          <w:szCs w:val="24"/>
        </w:rPr>
        <w:t xml:space="preserve"> x Bifrenaria </w:t>
      </w:r>
      <w:r w:rsidRPr="003C7030">
        <w:rPr>
          <w:rFonts w:ascii="Arial" w:hAnsi="Arial" w:cs="Arial"/>
          <w:i/>
          <w:iCs/>
          <w:sz w:val="24"/>
          <w:szCs w:val="24"/>
        </w:rPr>
        <w:t>inodora</w:t>
      </w:r>
      <w:r>
        <w:rPr>
          <w:rFonts w:ascii="Arial" w:hAnsi="Arial" w:cs="Arial"/>
          <w:sz w:val="24"/>
          <w:szCs w:val="24"/>
        </w:rPr>
        <w:t xml:space="preserve">). </w:t>
      </w:r>
      <w:r w:rsidRPr="003C7030">
        <w:rPr>
          <w:rFonts w:ascii="Arial" w:hAnsi="Arial" w:cs="Arial"/>
          <w:sz w:val="24"/>
          <w:szCs w:val="24"/>
        </w:rPr>
        <w:t>Bifreniella Aurora</w:t>
      </w:r>
      <w:r>
        <w:rPr>
          <w:rFonts w:ascii="Arial" w:hAnsi="Arial" w:cs="Arial"/>
          <w:sz w:val="24"/>
          <w:szCs w:val="24"/>
        </w:rPr>
        <w:t xml:space="preserve"> has no registered offspring and holds one AOS award</w:t>
      </w:r>
      <w:r w:rsidR="00BD29BE">
        <w:rPr>
          <w:rFonts w:ascii="Arial" w:hAnsi="Arial" w:cs="Arial"/>
          <w:sz w:val="24"/>
          <w:szCs w:val="24"/>
        </w:rPr>
        <w:t xml:space="preserve">, an AD/AOS given in 1989. </w:t>
      </w:r>
      <w:r>
        <w:rPr>
          <w:rFonts w:ascii="Arial" w:hAnsi="Arial" w:cs="Arial"/>
          <w:sz w:val="24"/>
          <w:szCs w:val="24"/>
        </w:rPr>
        <w:t xml:space="preserve">    </w:t>
      </w:r>
    </w:p>
    <w:p w14:paraId="340C32BF" w14:textId="77777777" w:rsidR="00591E03" w:rsidRDefault="00591E03" w:rsidP="00591E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3FDF5CC" w14:textId="413C7A93" w:rsidR="00591E03" w:rsidRPr="00C200FE" w:rsidRDefault="00BD29BE" w:rsidP="00BD29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r>
        <w:rPr>
          <w:noProof/>
        </w:rPr>
        <w:lastRenderedPageBreak/>
        <w:drawing>
          <wp:inline distT="0" distB="0" distL="0" distR="0" wp14:anchorId="483733C4" wp14:editId="08C9C24B">
            <wp:extent cx="4580952" cy="4161905"/>
            <wp:effectExtent l="0" t="0" r="0" b="0"/>
            <wp:docPr id="1786441779"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1779" name="Picture 1" descr="A close-up of a flower&#10;&#10;Description automatically generated"/>
                    <pic:cNvPicPr/>
                  </pic:nvPicPr>
                  <pic:blipFill>
                    <a:blip r:embed="rId12"/>
                    <a:stretch>
                      <a:fillRect/>
                    </a:stretch>
                  </pic:blipFill>
                  <pic:spPr>
                    <a:xfrm>
                      <a:off x="0" y="0"/>
                      <a:ext cx="4580952" cy="4161905"/>
                    </a:xfrm>
                    <a:prstGeom prst="rect">
                      <a:avLst/>
                    </a:prstGeom>
                  </pic:spPr>
                </pic:pic>
              </a:graphicData>
            </a:graphic>
          </wp:inline>
        </w:drawing>
      </w:r>
    </w:p>
    <w:p w14:paraId="598A916E" w14:textId="77777777"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0FEFE58" w14:textId="742CC589" w:rsidR="00BD29BE" w:rsidRDefault="00BD29BE" w:rsidP="00BD29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BD29BE">
        <w:rPr>
          <w:rFonts w:ascii="Arial" w:hAnsi="Arial" w:cs="Arial"/>
        </w:rPr>
        <w:t>Bifreniella Aurora</w:t>
      </w:r>
      <w:r>
        <w:rPr>
          <w:rFonts w:ascii="Arial" w:hAnsi="Arial" w:cs="Arial"/>
        </w:rPr>
        <w:t xml:space="preserve"> AD/AOS, 1989 </w:t>
      </w:r>
    </w:p>
    <w:p w14:paraId="227D5570" w14:textId="28B66F6D" w:rsidR="00BD29BE" w:rsidRDefault="00BD29BE" w:rsidP="00BD29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OWZ Lib</w:t>
      </w:r>
    </w:p>
    <w:p w14:paraId="7841ACFE" w14:textId="77777777"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9A11835" w14:textId="77777777" w:rsidR="00BD29BE" w:rsidRPr="00337398"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188E992" w14:textId="4C6621BD" w:rsidR="00EA12E9" w:rsidRP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EA12E9">
        <w:rPr>
          <w:rFonts w:ascii="Arial" w:hAnsi="Arial" w:cs="Arial"/>
          <w:b/>
          <w:bCs/>
          <w:u w:val="single"/>
        </w:rPr>
        <w:t>References</w:t>
      </w:r>
    </w:p>
    <w:p w14:paraId="33724CDC" w14:textId="77777777"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5F1C21E" w14:textId="0F2966A8" w:rsidR="000833C1" w:rsidRDefault="00BD29BE"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t xml:space="preserve">American Orchid Society.  (n.d.). </w:t>
      </w:r>
      <w:r>
        <w:rPr>
          <w:rFonts w:ascii="Arial" w:hAnsi="Arial" w:cs="Arial"/>
        </w:rPr>
        <w:t>Bifreniella inodora</w:t>
      </w:r>
      <w:r w:rsidRPr="00BD29BE">
        <w:rPr>
          <w:rFonts w:ascii="Arial" w:hAnsi="Arial" w:cs="Arial"/>
        </w:rPr>
        <w:t>. Retrieved May 2</w:t>
      </w:r>
      <w:r>
        <w:rPr>
          <w:rFonts w:ascii="Arial" w:hAnsi="Arial" w:cs="Arial"/>
        </w:rPr>
        <w:t>6</w:t>
      </w:r>
      <w:r w:rsidRPr="00BD29BE">
        <w:rPr>
          <w:rFonts w:ascii="Arial" w:hAnsi="Arial" w:cs="Arial"/>
        </w:rPr>
        <w:t>, 2023, https://www.aos.org/orchids/collectors-items/bifrenaria-inodora.aspx#:~:text=Bifrenarias%2C%20especially%20Bifrenaria%20inodora%2C%20are,much%20better%20known%20to%20collectors.&amp;text=These%20plants%20are%20sympodial%20epiphytes,conical%20and%20strongly%20four%2Dangled.</w:t>
      </w:r>
    </w:p>
    <w:p w14:paraId="11F118B7" w14:textId="77777777" w:rsidR="00BD29BE" w:rsidRDefault="00BD29BE"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88E2AD5" w14:textId="2D51D65C" w:rsidR="00571C54" w:rsidRDefault="00571C54"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71C54">
        <w:rPr>
          <w:rFonts w:ascii="Arial" w:hAnsi="Arial" w:cs="Arial"/>
        </w:rPr>
        <w:t>Castro, V.</w:t>
      </w:r>
      <w:r w:rsidR="00D71D53">
        <w:rPr>
          <w:rFonts w:ascii="Arial" w:hAnsi="Arial" w:cs="Arial"/>
        </w:rPr>
        <w:t xml:space="preserve">, </w:t>
      </w:r>
      <w:r w:rsidRPr="00571C54">
        <w:rPr>
          <w:rFonts w:ascii="Arial" w:hAnsi="Arial" w:cs="Arial"/>
        </w:rPr>
        <w:t>and Campacci</w:t>
      </w:r>
      <w:r>
        <w:rPr>
          <w:rFonts w:ascii="Arial" w:hAnsi="Arial" w:cs="Arial"/>
        </w:rPr>
        <w:t>, M</w:t>
      </w:r>
      <w:r w:rsidRPr="00571C54">
        <w:rPr>
          <w:rFonts w:ascii="Arial" w:hAnsi="Arial" w:cs="Arial"/>
        </w:rPr>
        <w:t>.</w:t>
      </w:r>
      <w:r>
        <w:rPr>
          <w:rFonts w:ascii="Arial" w:hAnsi="Arial" w:cs="Arial"/>
        </w:rPr>
        <w:t xml:space="preserve">  </w:t>
      </w:r>
      <w:r w:rsidRPr="00571C54">
        <w:rPr>
          <w:rFonts w:ascii="Arial" w:hAnsi="Arial" w:cs="Arial"/>
        </w:rPr>
        <w:t xml:space="preserve">Undated. Icones Orchidacearum Brasilienses I. Coordenadoria das Associacoes Orquidofilas do Brasil. </w:t>
      </w:r>
    </w:p>
    <w:p w14:paraId="654B1287" w14:textId="77777777"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1889439" w14:textId="0D5618A0"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t>Govaerts, R. (2003). World Checklist of Monocotyledons Database in ACCESS: 1-71827. The Board of Trustees of the Royal Botanic Gardens, Kew.</w:t>
      </w:r>
    </w:p>
    <w:p w14:paraId="2A3CF21D" w14:textId="77777777"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F007D76" w14:textId="1070D6CF"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t>Govaerts, R. (1996). World Checklist of Seed Plants 2(1, 2): 1-492. MIM, Deurne.</w:t>
      </w:r>
    </w:p>
    <w:p w14:paraId="2CFF1D27" w14:textId="77777777" w:rsidR="00571C54" w:rsidRDefault="00571C54"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4AF731" w14:textId="7D2563CA"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lastRenderedPageBreak/>
        <w:t>Kew (n.d.).  Promenaea stapelioides.  Royal Botanical Gardens Kew: Plants of the World Online.  Retrieved May 2</w:t>
      </w:r>
      <w:r>
        <w:rPr>
          <w:rFonts w:ascii="Arial" w:hAnsi="Arial" w:cs="Arial"/>
        </w:rPr>
        <w:t>6</w:t>
      </w:r>
      <w:r w:rsidRPr="00BD29BE">
        <w:rPr>
          <w:rFonts w:ascii="Arial" w:hAnsi="Arial" w:cs="Arial"/>
        </w:rPr>
        <w:t>, 2023, from   https://powo.science.kew.org/taxon/urn:lsid:ipni.org:names:617552-1</w:t>
      </w:r>
      <w:r>
        <w:rPr>
          <w:rFonts w:ascii="Arial" w:hAnsi="Arial" w:cs="Arial"/>
        </w:rPr>
        <w:t>.</w:t>
      </w:r>
    </w:p>
    <w:p w14:paraId="00F36084" w14:textId="77777777"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C85266D" w14:textId="00315E18"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t>Koehler, S. &amp; do Camaro Estanislau do Amaral, M. (2004). A taxonomic study of the South American genus Bifrenaria Lindl. (Orchidaceae). Brittonia 56: 314-345.</w:t>
      </w:r>
    </w:p>
    <w:p w14:paraId="62F63C5A" w14:textId="77777777" w:rsidR="00571C54" w:rsidRDefault="00571C54"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8ADB968" w14:textId="584A7212" w:rsidR="00337398" w:rsidRDefault="00571C54"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71C54">
        <w:rPr>
          <w:rFonts w:ascii="Arial" w:hAnsi="Arial" w:cs="Arial"/>
        </w:rPr>
        <w:t xml:space="preserve">Yearron, S. </w:t>
      </w:r>
      <w:r>
        <w:rPr>
          <w:rFonts w:ascii="Arial" w:hAnsi="Arial" w:cs="Arial"/>
        </w:rPr>
        <w:t>(</w:t>
      </w:r>
      <w:r w:rsidRPr="00571C54">
        <w:rPr>
          <w:rFonts w:ascii="Arial" w:hAnsi="Arial" w:cs="Arial"/>
        </w:rPr>
        <w:t>1999</w:t>
      </w:r>
      <w:r>
        <w:rPr>
          <w:rFonts w:ascii="Arial" w:hAnsi="Arial" w:cs="Arial"/>
        </w:rPr>
        <w:t>)</w:t>
      </w:r>
      <w:r w:rsidRPr="00571C54">
        <w:rPr>
          <w:rFonts w:ascii="Arial" w:hAnsi="Arial" w:cs="Arial"/>
        </w:rPr>
        <w:t>.</w:t>
      </w:r>
      <w:r>
        <w:rPr>
          <w:rFonts w:ascii="Arial" w:hAnsi="Arial" w:cs="Arial"/>
        </w:rPr>
        <w:t xml:space="preserve"> </w:t>
      </w:r>
      <w:r w:rsidRPr="00571C54">
        <w:rPr>
          <w:rFonts w:ascii="Arial" w:hAnsi="Arial" w:cs="Arial"/>
        </w:rPr>
        <w:t xml:space="preserve"> Long blooming and frequent blooming orchid species. </w:t>
      </w:r>
      <w:hyperlink r:id="rId13" w:history="1">
        <w:r w:rsidRPr="00BD29BE">
          <w:rPr>
            <w:rStyle w:val="Hyperlink"/>
            <w:rFonts w:ascii="Arial" w:hAnsi="Arial" w:cs="Arial"/>
            <w:u w:val="none"/>
          </w:rPr>
          <w:t>http://www.chebucto.ns.ca//Recreation/OrchidSNS/a-g-long.html</w:t>
        </w:r>
      </w:hyperlink>
      <w:r w:rsidRPr="00BD29BE">
        <w:rPr>
          <w:rFonts w:ascii="Arial" w:hAnsi="Arial" w:cs="Arial"/>
        </w:rPr>
        <w:t>.</w:t>
      </w:r>
      <w:r>
        <w:rPr>
          <w:rFonts w:ascii="Arial" w:hAnsi="Arial" w:cs="Arial"/>
        </w:rPr>
        <w:t xml:space="preserve"> </w:t>
      </w:r>
    </w:p>
    <w:p w14:paraId="4C55E0C9" w14:textId="77777777" w:rsidR="00A67C56" w:rsidRDefault="00A67C5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FAD4888"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D03BED"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sectPr w:rsidR="00A11609">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66A0B" w14:textId="77777777" w:rsidR="001346FA" w:rsidRDefault="001346FA">
      <w:r>
        <w:separator/>
      </w:r>
    </w:p>
  </w:endnote>
  <w:endnote w:type="continuationSeparator" w:id="0">
    <w:p w14:paraId="1C0981B6" w14:textId="77777777" w:rsidR="001346FA" w:rsidRDefault="0013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EB618" w14:textId="77777777" w:rsidR="001346FA" w:rsidRDefault="001346FA">
      <w:r>
        <w:separator/>
      </w:r>
    </w:p>
  </w:footnote>
  <w:footnote w:type="continuationSeparator" w:id="0">
    <w:p w14:paraId="16C64D4C" w14:textId="77777777" w:rsidR="001346FA" w:rsidRDefault="00134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361D9D39" w:rsidR="0066510D" w:rsidRDefault="00A67C56" w:rsidP="0066510D">
    <w:pPr>
      <w:jc w:val="center"/>
    </w:pPr>
    <w:r>
      <w:t>Timothy M. Brown</w:t>
    </w:r>
    <w:r>
      <w:tab/>
    </w:r>
    <w:r>
      <w:tab/>
    </w:r>
    <w:r>
      <w:tab/>
    </w:r>
    <w:r>
      <w:tab/>
    </w:r>
    <w:r>
      <w:ptab w:relativeTo="margin" w:alignment="right" w:leader="none"/>
    </w:r>
    <w:r w:rsidR="00571C54">
      <w:t>May</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27B0C"/>
    <w:rsid w:val="0003290A"/>
    <w:rsid w:val="000464BC"/>
    <w:rsid w:val="00050ECB"/>
    <w:rsid w:val="0005455A"/>
    <w:rsid w:val="00060BF8"/>
    <w:rsid w:val="00063B92"/>
    <w:rsid w:val="000659AD"/>
    <w:rsid w:val="000717A7"/>
    <w:rsid w:val="000833C1"/>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346FA"/>
    <w:rsid w:val="00141C6F"/>
    <w:rsid w:val="0015362C"/>
    <w:rsid w:val="00162421"/>
    <w:rsid w:val="00165E8C"/>
    <w:rsid w:val="00177A27"/>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52822"/>
    <w:rsid w:val="002613E9"/>
    <w:rsid w:val="0026442A"/>
    <w:rsid w:val="00271731"/>
    <w:rsid w:val="0028074E"/>
    <w:rsid w:val="00285E39"/>
    <w:rsid w:val="0029039C"/>
    <w:rsid w:val="002A08B6"/>
    <w:rsid w:val="002A315B"/>
    <w:rsid w:val="002A48C4"/>
    <w:rsid w:val="002B472A"/>
    <w:rsid w:val="002C47E1"/>
    <w:rsid w:val="002D7542"/>
    <w:rsid w:val="002E172B"/>
    <w:rsid w:val="002E3D55"/>
    <w:rsid w:val="002E492E"/>
    <w:rsid w:val="002F4709"/>
    <w:rsid w:val="00302B7F"/>
    <w:rsid w:val="00305C52"/>
    <w:rsid w:val="00312AA3"/>
    <w:rsid w:val="003133F0"/>
    <w:rsid w:val="00327ACA"/>
    <w:rsid w:val="00337398"/>
    <w:rsid w:val="00345B33"/>
    <w:rsid w:val="00350E0C"/>
    <w:rsid w:val="00361B9D"/>
    <w:rsid w:val="00361E84"/>
    <w:rsid w:val="003649E8"/>
    <w:rsid w:val="00364EA1"/>
    <w:rsid w:val="00370C32"/>
    <w:rsid w:val="00373805"/>
    <w:rsid w:val="00373C4E"/>
    <w:rsid w:val="00373E34"/>
    <w:rsid w:val="00386452"/>
    <w:rsid w:val="0039676D"/>
    <w:rsid w:val="00396851"/>
    <w:rsid w:val="003972C2"/>
    <w:rsid w:val="003B6501"/>
    <w:rsid w:val="003C0A1F"/>
    <w:rsid w:val="003C7030"/>
    <w:rsid w:val="003D2BA5"/>
    <w:rsid w:val="003D4225"/>
    <w:rsid w:val="003E3D0D"/>
    <w:rsid w:val="003E6A0A"/>
    <w:rsid w:val="003F25D2"/>
    <w:rsid w:val="003F6FEA"/>
    <w:rsid w:val="00401550"/>
    <w:rsid w:val="004033B8"/>
    <w:rsid w:val="00414687"/>
    <w:rsid w:val="00420D08"/>
    <w:rsid w:val="0043143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71C54"/>
    <w:rsid w:val="0059115B"/>
    <w:rsid w:val="00591E03"/>
    <w:rsid w:val="00597E09"/>
    <w:rsid w:val="005A2737"/>
    <w:rsid w:val="005A34D0"/>
    <w:rsid w:val="005A44E1"/>
    <w:rsid w:val="005A58E9"/>
    <w:rsid w:val="005A7F04"/>
    <w:rsid w:val="005C0A4D"/>
    <w:rsid w:val="005C51D5"/>
    <w:rsid w:val="005D0438"/>
    <w:rsid w:val="005E4C7D"/>
    <w:rsid w:val="005E6A68"/>
    <w:rsid w:val="005E7099"/>
    <w:rsid w:val="005F0CAA"/>
    <w:rsid w:val="005F15C8"/>
    <w:rsid w:val="005F734A"/>
    <w:rsid w:val="005F7C3D"/>
    <w:rsid w:val="006123A0"/>
    <w:rsid w:val="00616DFC"/>
    <w:rsid w:val="00617FEF"/>
    <w:rsid w:val="00635032"/>
    <w:rsid w:val="00644D35"/>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C0128"/>
    <w:rsid w:val="006C6E23"/>
    <w:rsid w:val="006D5E75"/>
    <w:rsid w:val="006F5FDA"/>
    <w:rsid w:val="0070344B"/>
    <w:rsid w:val="00703E34"/>
    <w:rsid w:val="00705362"/>
    <w:rsid w:val="0071257D"/>
    <w:rsid w:val="00713AA4"/>
    <w:rsid w:val="00713F32"/>
    <w:rsid w:val="00722BED"/>
    <w:rsid w:val="00733C7F"/>
    <w:rsid w:val="0073474B"/>
    <w:rsid w:val="0074375E"/>
    <w:rsid w:val="0075553A"/>
    <w:rsid w:val="00760467"/>
    <w:rsid w:val="00762188"/>
    <w:rsid w:val="00776214"/>
    <w:rsid w:val="00782076"/>
    <w:rsid w:val="00797D5B"/>
    <w:rsid w:val="007A1079"/>
    <w:rsid w:val="007A2E0E"/>
    <w:rsid w:val="007A2E6E"/>
    <w:rsid w:val="007A38EA"/>
    <w:rsid w:val="007A6784"/>
    <w:rsid w:val="007B2A32"/>
    <w:rsid w:val="007B31E6"/>
    <w:rsid w:val="007C0FFE"/>
    <w:rsid w:val="007D2230"/>
    <w:rsid w:val="007E6281"/>
    <w:rsid w:val="007F6A6F"/>
    <w:rsid w:val="00811EDA"/>
    <w:rsid w:val="00813FC2"/>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D0A15"/>
    <w:rsid w:val="009D0AB4"/>
    <w:rsid w:val="009D6FC0"/>
    <w:rsid w:val="009E1653"/>
    <w:rsid w:val="009E4A70"/>
    <w:rsid w:val="009F1436"/>
    <w:rsid w:val="009F6D8D"/>
    <w:rsid w:val="009F7B00"/>
    <w:rsid w:val="00A00845"/>
    <w:rsid w:val="00A0751C"/>
    <w:rsid w:val="00A10E72"/>
    <w:rsid w:val="00A11609"/>
    <w:rsid w:val="00A1793C"/>
    <w:rsid w:val="00A336A6"/>
    <w:rsid w:val="00A60714"/>
    <w:rsid w:val="00A64313"/>
    <w:rsid w:val="00A67C56"/>
    <w:rsid w:val="00A70448"/>
    <w:rsid w:val="00A70AED"/>
    <w:rsid w:val="00A72038"/>
    <w:rsid w:val="00A74353"/>
    <w:rsid w:val="00A77CB4"/>
    <w:rsid w:val="00A8277E"/>
    <w:rsid w:val="00A82CA1"/>
    <w:rsid w:val="00A91F25"/>
    <w:rsid w:val="00AA033E"/>
    <w:rsid w:val="00AA6677"/>
    <w:rsid w:val="00AC376B"/>
    <w:rsid w:val="00AC3A1C"/>
    <w:rsid w:val="00AC7DBC"/>
    <w:rsid w:val="00AD2B4F"/>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253F5"/>
    <w:rsid w:val="00B32414"/>
    <w:rsid w:val="00B3343C"/>
    <w:rsid w:val="00B34DE4"/>
    <w:rsid w:val="00B37F79"/>
    <w:rsid w:val="00B41C3D"/>
    <w:rsid w:val="00B42D08"/>
    <w:rsid w:val="00B57081"/>
    <w:rsid w:val="00B61577"/>
    <w:rsid w:val="00B871E3"/>
    <w:rsid w:val="00B90913"/>
    <w:rsid w:val="00B94B84"/>
    <w:rsid w:val="00B95E17"/>
    <w:rsid w:val="00B96FC0"/>
    <w:rsid w:val="00BA1EBF"/>
    <w:rsid w:val="00BC7A2C"/>
    <w:rsid w:val="00BD29BE"/>
    <w:rsid w:val="00BD6E35"/>
    <w:rsid w:val="00BE0D65"/>
    <w:rsid w:val="00BF0D81"/>
    <w:rsid w:val="00BF38AE"/>
    <w:rsid w:val="00BF7B07"/>
    <w:rsid w:val="00BF7DB3"/>
    <w:rsid w:val="00C02862"/>
    <w:rsid w:val="00C04E12"/>
    <w:rsid w:val="00C077E7"/>
    <w:rsid w:val="00C10DFB"/>
    <w:rsid w:val="00C1248F"/>
    <w:rsid w:val="00C12AD2"/>
    <w:rsid w:val="00C17611"/>
    <w:rsid w:val="00C17BB5"/>
    <w:rsid w:val="00C200FE"/>
    <w:rsid w:val="00C2235D"/>
    <w:rsid w:val="00C2651E"/>
    <w:rsid w:val="00C27FE1"/>
    <w:rsid w:val="00C35130"/>
    <w:rsid w:val="00C42038"/>
    <w:rsid w:val="00C4488D"/>
    <w:rsid w:val="00C45040"/>
    <w:rsid w:val="00C70292"/>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1D53"/>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1D3"/>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927F5"/>
    <w:rsid w:val="00E971C6"/>
    <w:rsid w:val="00EA12E9"/>
    <w:rsid w:val="00EA6D2B"/>
    <w:rsid w:val="00EC1A05"/>
    <w:rsid w:val="00EE1A05"/>
    <w:rsid w:val="00EF1414"/>
    <w:rsid w:val="00F026B3"/>
    <w:rsid w:val="00F07402"/>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ebucto.ns.ca//Recreation/OrchidSNS/a-g-long.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3</cp:revision>
  <cp:lastPrinted>2023-08-30T12:17:00Z</cp:lastPrinted>
  <dcterms:created xsi:type="dcterms:W3CDTF">2023-09-17T02:08:00Z</dcterms:created>
  <dcterms:modified xsi:type="dcterms:W3CDTF">2023-09-17T03:01:00Z</dcterms:modified>
</cp:coreProperties>
</file>