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A08D7" w14:textId="77777777" w:rsidR="000B081C"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p w14:paraId="346BCFDE" w14:textId="51CD0FBB" w:rsidR="0074684F" w:rsidRDefault="0025292A"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25292A">
        <w:rPr>
          <w:rFonts w:ascii="Arial" w:hAnsi="Arial" w:cs="Arial"/>
        </w:rPr>
        <w:t>Bulbophyllum bicolor Lindl</w:t>
      </w:r>
      <w:r>
        <w:rPr>
          <w:rFonts w:ascii="Arial" w:hAnsi="Arial" w:cs="Arial"/>
        </w:rPr>
        <w:t>.  1830</w:t>
      </w:r>
    </w:p>
    <w:p w14:paraId="3FF70B4C" w14:textId="77777777" w:rsidR="0025292A" w:rsidRDefault="0025292A"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5B396EA8" w14:textId="64F15713" w:rsidR="0025292A" w:rsidRDefault="0025292A"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[BY-kol-or]</w:t>
      </w:r>
    </w:p>
    <w:p w14:paraId="02E72FF1" w14:textId="77777777" w:rsidR="0074684F" w:rsidRP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7A451FE3" w14:textId="665157E3" w:rsidR="000B081C"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Nickname:  The </w:t>
      </w:r>
      <w:r w:rsidR="0025292A">
        <w:rPr>
          <w:rFonts w:ascii="Arial" w:hAnsi="Arial" w:cs="Arial"/>
        </w:rPr>
        <w:t xml:space="preserve">two colored </w:t>
      </w:r>
      <w:r>
        <w:rPr>
          <w:rFonts w:ascii="Arial" w:hAnsi="Arial" w:cs="Arial"/>
        </w:rPr>
        <w:t xml:space="preserve">Bulbophyllum </w:t>
      </w:r>
    </w:p>
    <w:p w14:paraId="4D9E43DA" w14:textId="77777777" w:rsidR="00C13A72" w:rsidRPr="0074684F"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1D888C7" w14:textId="0B426F51" w:rsidR="0074684F" w:rsidRDefault="0025292A"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5292A">
        <w:rPr>
          <w:rFonts w:ascii="Arial" w:hAnsi="Arial" w:cs="Arial"/>
        </w:rPr>
        <w:t>ORIGIN/HABITAT: China. Found near Hong Kong in the New Territories. Habitat elevation was not reported, so the following climate table and cultural suggestions are based on an estimated elevation and should be used rather cautiously. -- Source: Charles Baker</w:t>
      </w:r>
    </w:p>
    <w:p w14:paraId="550F7ED6" w14:textId="420122B0" w:rsidR="0074684F" w:rsidRPr="0074684F" w:rsidRDefault="0025292A"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noProof/>
        </w:rPr>
        <w:drawing>
          <wp:inline distT="0" distB="0" distL="0" distR="0" wp14:anchorId="366C2304" wp14:editId="7E087C7C">
            <wp:extent cx="5975795" cy="2419350"/>
            <wp:effectExtent l="0" t="0" r="6350" b="0"/>
            <wp:docPr id="11164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3726" cy="2422561"/>
                    </a:xfrm>
                    <a:prstGeom prst="rect">
                      <a:avLst/>
                    </a:prstGeom>
                    <a:noFill/>
                  </pic:spPr>
                </pic:pic>
              </a:graphicData>
            </a:graphic>
          </wp:inline>
        </w:drawing>
      </w:r>
    </w:p>
    <w:p w14:paraId="07D1A77D" w14:textId="0AAAA7DC" w:rsidR="000B081C"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r>
        <w:rPr>
          <w:rFonts w:ascii="Arial" w:hAnsi="Arial" w:cs="Arial"/>
        </w:rPr>
        <w:t>Natural Habitat by Kew</w:t>
      </w:r>
    </w:p>
    <w:p w14:paraId="75B26CA9"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p>
    <w:p w14:paraId="5BDC18DE" w14:textId="709E7529"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684F">
        <w:rPr>
          <w:rFonts w:ascii="Arial" w:hAnsi="Arial" w:cs="Arial"/>
        </w:rPr>
        <w:t>Native to:</w:t>
      </w:r>
      <w:r>
        <w:rPr>
          <w:rFonts w:ascii="Arial" w:hAnsi="Arial" w:cs="Arial"/>
        </w:rPr>
        <w:t xml:space="preserve"> </w:t>
      </w:r>
      <w:r w:rsidR="0025292A">
        <w:rPr>
          <w:rFonts w:ascii="Roboto" w:hAnsi="Roboto"/>
          <w:color w:val="262626"/>
          <w:shd w:val="clear" w:color="auto" w:fill="FFFFFF"/>
        </w:rPr>
        <w:t>China South-Central, China Southeast, Laos, Thailand, Vietnam</w:t>
      </w:r>
    </w:p>
    <w:p w14:paraId="6EB19D61"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18F2F87" w14:textId="77777777"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outlineLvl w:val="2"/>
        <w:rPr>
          <w:rFonts w:ascii="Arial" w:eastAsia="Times New Roman" w:hAnsi="Arial" w:cs="Arial"/>
          <w:color w:val="262626"/>
          <w:bdr w:val="none" w:sz="0" w:space="0" w:color="auto"/>
        </w:rPr>
      </w:pPr>
      <w:r w:rsidRPr="0025292A">
        <w:rPr>
          <w:rFonts w:ascii="Arial" w:eastAsia="Times New Roman" w:hAnsi="Arial" w:cs="Arial"/>
          <w:color w:val="262626"/>
          <w:bdr w:val="none" w:sz="0" w:space="0" w:color="auto"/>
        </w:rPr>
        <w:t>Homotypic Synonyms</w:t>
      </w:r>
    </w:p>
    <w:p w14:paraId="0792FA00" w14:textId="77777777" w:rsidR="0025292A" w:rsidRPr="002B104F"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outlineLvl w:val="2"/>
        <w:rPr>
          <w:rFonts w:ascii="Arial" w:eastAsia="Times New Roman" w:hAnsi="Arial" w:cs="Arial"/>
          <w:bdr w:val="none" w:sz="0" w:space="0" w:color="auto"/>
        </w:rPr>
      </w:pPr>
      <w:hyperlink r:id="rId9" w:history="1">
        <w:r w:rsidRPr="0025292A">
          <w:rPr>
            <w:rFonts w:ascii="Arial" w:eastAsia="Times New Roman" w:hAnsi="Arial" w:cs="Arial"/>
            <w:i/>
            <w:iCs/>
            <w:bdr w:val="none" w:sz="0" w:space="0" w:color="auto"/>
            <w:lang w:val="la-Latn"/>
          </w:rPr>
          <w:t>Cirrhopetalum bicolor</w:t>
        </w:r>
        <w:r w:rsidRPr="0025292A">
          <w:rPr>
            <w:rFonts w:ascii="Arial" w:eastAsia="Times New Roman" w:hAnsi="Arial" w:cs="Arial"/>
            <w:u w:val="single"/>
            <w:bdr w:val="none" w:sz="0" w:space="0" w:color="auto"/>
          </w:rPr>
          <w:t> (Lindl.) Rolfe</w:t>
        </w:r>
      </w:hyperlink>
      <w:r w:rsidRPr="0025292A">
        <w:rPr>
          <w:rFonts w:ascii="Arial" w:eastAsia="Times New Roman" w:hAnsi="Arial" w:cs="Arial"/>
          <w:bdr w:val="none" w:sz="0" w:space="0" w:color="auto"/>
        </w:rPr>
        <w:t> in J. Linn. Soc., Bot. 36: 14 (1903)</w:t>
      </w:r>
    </w:p>
    <w:p w14:paraId="7A7340C7" w14:textId="19525BA8"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outlineLvl w:val="2"/>
        <w:rPr>
          <w:rFonts w:ascii="Arial" w:eastAsia="Times New Roman" w:hAnsi="Arial" w:cs="Arial"/>
          <w:bdr w:val="none" w:sz="0" w:space="0" w:color="auto"/>
        </w:rPr>
      </w:pPr>
      <w:hyperlink r:id="rId10" w:history="1">
        <w:r w:rsidRPr="0025292A">
          <w:rPr>
            <w:rFonts w:ascii="Arial" w:eastAsia="Times New Roman" w:hAnsi="Arial" w:cs="Arial"/>
            <w:i/>
            <w:iCs/>
            <w:bdr w:val="none" w:sz="0" w:space="0" w:color="auto"/>
            <w:lang w:val="la-Latn"/>
          </w:rPr>
          <w:t>Phyllorkis bicolor</w:t>
        </w:r>
        <w:r w:rsidRPr="0025292A">
          <w:rPr>
            <w:rFonts w:ascii="Arial" w:eastAsia="Times New Roman" w:hAnsi="Arial" w:cs="Arial"/>
            <w:u w:val="single"/>
            <w:bdr w:val="none" w:sz="0" w:space="0" w:color="auto"/>
          </w:rPr>
          <w:t> (Lindl.) Kuntze</w:t>
        </w:r>
      </w:hyperlink>
      <w:r w:rsidRPr="0025292A">
        <w:rPr>
          <w:rFonts w:ascii="Arial" w:eastAsia="Times New Roman" w:hAnsi="Arial" w:cs="Arial"/>
          <w:bdr w:val="none" w:sz="0" w:space="0" w:color="auto"/>
        </w:rPr>
        <w:t> in Revis. Gen. Pl. 2: 677 (1891)</w:t>
      </w:r>
    </w:p>
    <w:p w14:paraId="25FF741C" w14:textId="77777777" w:rsidR="0074684F" w:rsidRDefault="0074684F"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1E49E4E" w14:textId="79D0C3F9"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5292A">
        <w:rPr>
          <w:rFonts w:ascii="Arial" w:hAnsi="Arial" w:cs="Arial"/>
        </w:rPr>
        <w:t xml:space="preserve">PSEUDOBULB/STEM: 0.8 in. (2 cm) long by 0.5 in (1.2 cm) in diameter. The small pseudobulbs are mostly oval in </w:t>
      </w:r>
      <w:r w:rsidR="006B63C7" w:rsidRPr="0025292A">
        <w:rPr>
          <w:rFonts w:ascii="Arial" w:hAnsi="Arial" w:cs="Arial"/>
        </w:rPr>
        <w:t>shape.</w:t>
      </w:r>
    </w:p>
    <w:p w14:paraId="4A99FE7C" w14:textId="77777777"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0C4C752" w14:textId="77777777"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5292A">
        <w:rPr>
          <w:rFonts w:ascii="Arial" w:hAnsi="Arial" w:cs="Arial"/>
        </w:rPr>
        <w:t>LEAVES: About 4.3 in. (11 cm) long by 0.8 in. (2 cm) wide. A single, narrowly oval leaf is held in an erect position at the apex of each pseudobulb. It is rather flat, has a rounded tip, and narrows at the base into a slender petiole that is about 0.7 in. (1.7 cm) long.</w:t>
      </w:r>
    </w:p>
    <w:p w14:paraId="681F5A52" w14:textId="77777777"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5D8EB36" w14:textId="77777777"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5292A">
        <w:rPr>
          <w:rFonts w:ascii="Arial" w:hAnsi="Arial" w:cs="Arial"/>
        </w:rPr>
        <w:t>INFLORESCENCE: 1.8 in. (4.5 cm) long. The slender, erect to ascending flower spike emerges from the base of the pseudobulb. Flowers are carried in an umbel at the apex of the spike, each with a pedicellate ovary that is about 0.4 in. (1 cm) long.</w:t>
      </w:r>
    </w:p>
    <w:p w14:paraId="3DC42DEA" w14:textId="77777777"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3CA23C8" w14:textId="49CA3A56" w:rsidR="000B081C" w:rsidRDefault="00B709D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noProof/>
        </w:rPr>
        <w:drawing>
          <wp:inline distT="0" distB="0" distL="0" distR="0" wp14:anchorId="6E2CE27C" wp14:editId="118E2460">
            <wp:extent cx="5943600" cy="3975100"/>
            <wp:effectExtent l="0" t="0" r="0" b="6350"/>
            <wp:docPr id="1824839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39437" name=""/>
                    <pic:cNvPicPr/>
                  </pic:nvPicPr>
                  <pic:blipFill>
                    <a:blip r:embed="rId11"/>
                    <a:stretch>
                      <a:fillRect/>
                    </a:stretch>
                  </pic:blipFill>
                  <pic:spPr>
                    <a:xfrm>
                      <a:off x="0" y="0"/>
                      <a:ext cx="5943600" cy="3975100"/>
                    </a:xfrm>
                    <a:prstGeom prst="rect">
                      <a:avLst/>
                    </a:prstGeom>
                  </pic:spPr>
                </pic:pic>
              </a:graphicData>
            </a:graphic>
          </wp:inline>
        </w:drawing>
      </w:r>
    </w:p>
    <w:p w14:paraId="1D19C935" w14:textId="15831070" w:rsidR="00C13A72" w:rsidRDefault="00C13A7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45221899" w14:textId="4E6729AB" w:rsidR="00C13A72" w:rsidRDefault="00C13A7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sz w:val="22"/>
          <w:szCs w:val="22"/>
        </w:rPr>
      </w:pPr>
      <w:r w:rsidRPr="00C13A72">
        <w:rPr>
          <w:rFonts w:ascii="Arial" w:hAnsi="Arial" w:cs="Arial"/>
          <w:sz w:val="22"/>
          <w:szCs w:val="22"/>
        </w:rPr>
        <w:t xml:space="preserve">Bulbophyllum </w:t>
      </w:r>
      <w:r w:rsidR="00B709D8">
        <w:rPr>
          <w:rFonts w:ascii="Arial" w:hAnsi="Arial" w:cs="Arial"/>
          <w:i/>
          <w:iCs/>
          <w:sz w:val="22"/>
          <w:szCs w:val="22"/>
        </w:rPr>
        <w:t xml:space="preserve">bicolor </w:t>
      </w:r>
      <w:r w:rsidRPr="00C13A72">
        <w:rPr>
          <w:rFonts w:ascii="Arial" w:hAnsi="Arial" w:cs="Arial"/>
          <w:sz w:val="22"/>
          <w:szCs w:val="22"/>
        </w:rPr>
        <w:t xml:space="preserve"> ‘Windy Hill” AM/AOS, 8</w:t>
      </w:r>
      <w:r w:rsidR="00B709D8">
        <w:rPr>
          <w:rFonts w:ascii="Arial" w:hAnsi="Arial" w:cs="Arial"/>
          <w:sz w:val="22"/>
          <w:szCs w:val="22"/>
        </w:rPr>
        <w:t>7</w:t>
      </w:r>
      <w:r w:rsidRPr="00C13A72">
        <w:rPr>
          <w:rFonts w:ascii="Arial" w:hAnsi="Arial" w:cs="Arial"/>
          <w:sz w:val="22"/>
          <w:szCs w:val="22"/>
        </w:rPr>
        <w:t xml:space="preserve"> points, </w:t>
      </w:r>
      <w:r>
        <w:rPr>
          <w:rFonts w:ascii="Arial" w:hAnsi="Arial" w:cs="Arial"/>
          <w:sz w:val="22"/>
          <w:szCs w:val="22"/>
        </w:rPr>
        <w:t>200</w:t>
      </w:r>
      <w:r w:rsidR="00B709D8">
        <w:rPr>
          <w:rFonts w:ascii="Arial" w:hAnsi="Arial" w:cs="Arial"/>
          <w:sz w:val="22"/>
          <w:szCs w:val="22"/>
        </w:rPr>
        <w:t>9</w:t>
      </w:r>
    </w:p>
    <w:p w14:paraId="1E2A1E70" w14:textId="3C8E9620" w:rsidR="00C13A72" w:rsidRPr="00C13A72" w:rsidRDefault="00C13A7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sz w:val="22"/>
          <w:szCs w:val="22"/>
        </w:rPr>
      </w:pPr>
      <w:r w:rsidRPr="00C13A72">
        <w:rPr>
          <w:rFonts w:ascii="Arial" w:hAnsi="Arial" w:cs="Arial"/>
          <w:sz w:val="22"/>
          <w:szCs w:val="22"/>
        </w:rPr>
        <w:t>Photography Craig Plahn</w:t>
      </w:r>
    </w:p>
    <w:p w14:paraId="5D05CCB2" w14:textId="77777777" w:rsidR="00C13A72" w:rsidRDefault="00C13A7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5FFE38A8" w14:textId="77777777" w:rsidR="00C13A72"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7179794" w14:textId="77777777" w:rsidR="00C13A72" w:rsidRPr="00B6477A" w:rsidRDefault="00C13A72" w:rsidP="00C13A72">
      <w:pPr>
        <w:pStyle w:val="Body"/>
        <w:rPr>
          <w:rFonts w:ascii="Arial" w:hAnsi="Arial" w:cs="Arial"/>
          <w:b/>
          <w:bCs/>
          <w:sz w:val="24"/>
          <w:szCs w:val="24"/>
          <w:u w:val="single"/>
        </w:rPr>
      </w:pPr>
      <w:r>
        <w:rPr>
          <w:rFonts w:ascii="Arial" w:hAnsi="Arial" w:cs="Arial"/>
          <w:b/>
          <w:bCs/>
          <w:sz w:val="24"/>
          <w:szCs w:val="24"/>
          <w:u w:val="single"/>
        </w:rPr>
        <w:t xml:space="preserve">AOS </w:t>
      </w:r>
      <w:r w:rsidRPr="00B6477A">
        <w:rPr>
          <w:rFonts w:ascii="Arial" w:hAnsi="Arial" w:cs="Arial"/>
          <w:b/>
          <w:bCs/>
          <w:sz w:val="24"/>
          <w:szCs w:val="24"/>
          <w:u w:val="single"/>
        </w:rPr>
        <w:t>Awards:</w:t>
      </w:r>
    </w:p>
    <w:p w14:paraId="7F1ECD8C" w14:textId="77777777" w:rsidR="00C13A72" w:rsidRDefault="00C13A72" w:rsidP="00C13A72">
      <w:pPr>
        <w:pStyle w:val="Body"/>
        <w:rPr>
          <w:rFonts w:ascii="Arial" w:hAnsi="Arial" w:cs="Arial"/>
          <w:sz w:val="24"/>
          <w:szCs w:val="24"/>
        </w:rPr>
      </w:pPr>
    </w:p>
    <w:p w14:paraId="5BC06A52" w14:textId="7EB02048" w:rsidR="00C13A72" w:rsidRDefault="00C13A72" w:rsidP="00C13A72">
      <w:pPr>
        <w:pStyle w:val="Body"/>
        <w:rPr>
          <w:rFonts w:ascii="Arial" w:hAnsi="Arial" w:cs="Arial"/>
          <w:sz w:val="24"/>
          <w:szCs w:val="24"/>
        </w:rPr>
      </w:pPr>
      <w:r>
        <w:rPr>
          <w:rFonts w:ascii="Arial" w:hAnsi="Arial" w:cs="Arial"/>
          <w:sz w:val="24"/>
          <w:szCs w:val="24"/>
        </w:rPr>
        <w:t xml:space="preserve">Bulbophyllum </w:t>
      </w:r>
      <w:r w:rsidR="002B104F">
        <w:rPr>
          <w:rFonts w:ascii="Arial" w:hAnsi="Arial" w:cs="Arial"/>
          <w:i/>
          <w:iCs/>
          <w:sz w:val="24"/>
          <w:szCs w:val="24"/>
        </w:rPr>
        <w:t>bicolor</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gridCol w:w="990"/>
      </w:tblGrid>
      <w:tr w:rsidR="00C13A72" w14:paraId="1E61BD2D" w14:textId="77777777" w:rsidTr="00C13A72">
        <w:tc>
          <w:tcPr>
            <w:tcW w:w="1164" w:type="dxa"/>
          </w:tcPr>
          <w:p w14:paraId="7FBBAC5E"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5DD09785"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2651AF72"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AM</w:t>
            </w:r>
          </w:p>
        </w:tc>
        <w:tc>
          <w:tcPr>
            <w:tcW w:w="837" w:type="dxa"/>
          </w:tcPr>
          <w:p w14:paraId="26C471F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643" w:type="dxa"/>
          </w:tcPr>
          <w:p w14:paraId="59560559"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835" w:type="dxa"/>
          </w:tcPr>
          <w:p w14:paraId="54180CA2"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JC</w:t>
            </w:r>
          </w:p>
        </w:tc>
        <w:tc>
          <w:tcPr>
            <w:tcW w:w="850" w:type="dxa"/>
          </w:tcPr>
          <w:p w14:paraId="39A992D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39743DB1"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3B6F907C"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4206AF14"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43829A19" w14:textId="3FE334A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CBR</w:t>
            </w:r>
          </w:p>
        </w:tc>
        <w:tc>
          <w:tcPr>
            <w:tcW w:w="990" w:type="dxa"/>
          </w:tcPr>
          <w:p w14:paraId="1577576D" w14:textId="0887242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C13A72" w14:paraId="793B3A46" w14:textId="77777777" w:rsidTr="00C13A72">
        <w:trPr>
          <w:trHeight w:val="314"/>
        </w:trPr>
        <w:tc>
          <w:tcPr>
            <w:tcW w:w="1164" w:type="dxa"/>
          </w:tcPr>
          <w:p w14:paraId="26A33340"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5DF1F82A" w14:textId="47BB2751"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58" w:type="dxa"/>
          </w:tcPr>
          <w:p w14:paraId="26CA3BE6" w14:textId="5A5C407A"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6</w:t>
            </w:r>
          </w:p>
        </w:tc>
        <w:tc>
          <w:tcPr>
            <w:tcW w:w="837" w:type="dxa"/>
          </w:tcPr>
          <w:p w14:paraId="3768BBD3" w14:textId="65FE2240"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643" w:type="dxa"/>
          </w:tcPr>
          <w:p w14:paraId="47FA5C41" w14:textId="71E01A7A"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6AB1F1D8" w14:textId="589332C1"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4797C934" w14:textId="6B2B2F54"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831" w:type="dxa"/>
          </w:tcPr>
          <w:p w14:paraId="250EB2A6" w14:textId="6A03C7BA"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850" w:type="dxa"/>
          </w:tcPr>
          <w:p w14:paraId="3FE84D37" w14:textId="60D8E3E7"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769" w:type="dxa"/>
          </w:tcPr>
          <w:p w14:paraId="4DE718B0" w14:textId="58AE4288"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tcPr>
          <w:p w14:paraId="3C011A84" w14:textId="563BBB30"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tcPr>
          <w:p w14:paraId="35AAEC62" w14:textId="65CB5688"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12</w:t>
            </w:r>
          </w:p>
        </w:tc>
      </w:tr>
      <w:tr w:rsidR="00C13A72" w14:paraId="3EFEA311" w14:textId="77777777" w:rsidTr="00C13A72">
        <w:tc>
          <w:tcPr>
            <w:tcW w:w="1164" w:type="dxa"/>
          </w:tcPr>
          <w:p w14:paraId="703784FD"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1F51108B" w14:textId="7994EA36"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58" w:type="dxa"/>
          </w:tcPr>
          <w:p w14:paraId="37ECBEF9" w14:textId="0E3E47CF"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1999</w:t>
            </w:r>
          </w:p>
          <w:p w14:paraId="19CCC7CB"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03F466BD" w14:textId="62532E1B"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w:t>
            </w:r>
            <w:r w:rsidR="002B104F">
              <w:rPr>
                <w:rFonts w:ascii="Arial" w:hAnsi="Arial" w:cs="Arial"/>
                <w:sz w:val="24"/>
                <w:szCs w:val="24"/>
              </w:rPr>
              <w:t>7</w:t>
            </w:r>
          </w:p>
        </w:tc>
        <w:tc>
          <w:tcPr>
            <w:tcW w:w="837" w:type="dxa"/>
          </w:tcPr>
          <w:p w14:paraId="1E3D3EC7" w14:textId="5DBBE82F"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w:t>
            </w:r>
            <w:r w:rsidR="002B104F">
              <w:rPr>
                <w:rFonts w:ascii="Arial" w:hAnsi="Arial" w:cs="Arial"/>
                <w:sz w:val="24"/>
                <w:szCs w:val="24"/>
              </w:rPr>
              <w:t>7</w:t>
            </w:r>
          </w:p>
          <w:p w14:paraId="25684970"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3196F0D7" w14:textId="50B6B74F"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w:t>
            </w:r>
            <w:r w:rsidR="002B104F">
              <w:rPr>
                <w:rFonts w:ascii="Arial" w:hAnsi="Arial" w:cs="Arial"/>
                <w:sz w:val="24"/>
                <w:szCs w:val="24"/>
              </w:rPr>
              <w:t>6</w:t>
            </w:r>
          </w:p>
        </w:tc>
        <w:tc>
          <w:tcPr>
            <w:tcW w:w="643" w:type="dxa"/>
          </w:tcPr>
          <w:p w14:paraId="06A2336A"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179B0BAE" w14:textId="4043F8C4"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542133C7" w14:textId="105CC61B"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2012</w:t>
            </w:r>
          </w:p>
          <w:p w14:paraId="6108112D"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21BBF18" w14:textId="2ACCAF91" w:rsidR="002B104F"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2012</w:t>
            </w:r>
          </w:p>
        </w:tc>
        <w:tc>
          <w:tcPr>
            <w:tcW w:w="831" w:type="dxa"/>
          </w:tcPr>
          <w:p w14:paraId="068D474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6D7ECDFD" w14:textId="618B99E7" w:rsidR="002B104F"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2009</w:t>
            </w:r>
          </w:p>
        </w:tc>
        <w:tc>
          <w:tcPr>
            <w:tcW w:w="850" w:type="dxa"/>
          </w:tcPr>
          <w:p w14:paraId="6C4C9944"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4B14DAF" w14:textId="17A3EA26" w:rsidR="002B104F"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1995</w:t>
            </w:r>
          </w:p>
        </w:tc>
        <w:tc>
          <w:tcPr>
            <w:tcW w:w="769" w:type="dxa"/>
          </w:tcPr>
          <w:p w14:paraId="10FE0646"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shd w:val="clear" w:color="auto" w:fill="auto"/>
          </w:tcPr>
          <w:p w14:paraId="20D5C61A" w14:textId="7EF3659E"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shd w:val="clear" w:color="auto" w:fill="D9D9D9" w:themeFill="background1" w:themeFillShade="D9"/>
          </w:tcPr>
          <w:p w14:paraId="7C435AC8" w14:textId="116312D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3C75FCD7" w14:textId="77777777" w:rsidR="00C13A72" w:rsidRPr="0074684F"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812E17F" w14:textId="77777777" w:rsidR="000B081C" w:rsidRPr="0074684F"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52DB193" w14:textId="77777777" w:rsidR="00C13A72" w:rsidRDefault="00C13A72" w:rsidP="00C13A72">
      <w:pPr>
        <w:rPr>
          <w:rFonts w:ascii="Arial" w:hAnsi="Arial" w:cs="Arial"/>
          <w:b/>
          <w:bCs/>
          <w:u w:val="single"/>
        </w:rPr>
      </w:pPr>
      <w:r w:rsidRPr="00940F38">
        <w:rPr>
          <w:rFonts w:ascii="Arial" w:hAnsi="Arial" w:cs="Arial"/>
          <w:b/>
          <w:bCs/>
          <w:u w:val="single"/>
        </w:rPr>
        <w:t>Hybrids</w:t>
      </w:r>
    </w:p>
    <w:p w14:paraId="1AD716CC" w14:textId="3EA10EE9" w:rsidR="006376D2" w:rsidRDefault="00C13A72" w:rsidP="00C13A72">
      <w:pPr>
        <w:pStyle w:val="Body"/>
        <w:rPr>
          <w:rFonts w:ascii="Arial" w:hAnsi="Arial" w:cs="Arial"/>
          <w:sz w:val="24"/>
          <w:szCs w:val="24"/>
        </w:rPr>
      </w:pPr>
      <w:r w:rsidRPr="0056780C">
        <w:rPr>
          <w:rFonts w:ascii="Arial" w:hAnsi="Arial" w:cs="Arial"/>
          <w:sz w:val="24"/>
          <w:szCs w:val="24"/>
        </w:rPr>
        <w:t>Of the</w:t>
      </w:r>
      <w:r>
        <w:rPr>
          <w:rFonts w:ascii="Arial" w:hAnsi="Arial" w:cs="Arial"/>
          <w:sz w:val="24"/>
          <w:szCs w:val="24"/>
        </w:rPr>
        <w:t xml:space="preserve"> </w:t>
      </w:r>
      <w:r w:rsidR="002B104F">
        <w:rPr>
          <w:rFonts w:ascii="Arial" w:hAnsi="Arial" w:cs="Arial"/>
          <w:sz w:val="24"/>
          <w:szCs w:val="24"/>
        </w:rPr>
        <w:t>twenty-one</w:t>
      </w:r>
      <w:r w:rsidR="006376D2">
        <w:rPr>
          <w:rFonts w:ascii="Arial" w:hAnsi="Arial" w:cs="Arial"/>
          <w:sz w:val="24"/>
          <w:szCs w:val="24"/>
        </w:rPr>
        <w:t xml:space="preserve"> Bulbophyllum</w:t>
      </w:r>
      <w:r w:rsidR="006376D2" w:rsidRPr="006376D2">
        <w:rPr>
          <w:rFonts w:ascii="Arial" w:hAnsi="Arial" w:cs="Arial"/>
          <w:i/>
          <w:iCs/>
          <w:sz w:val="24"/>
          <w:szCs w:val="24"/>
        </w:rPr>
        <w:t xml:space="preserve"> </w:t>
      </w:r>
      <w:r w:rsidR="002B104F">
        <w:rPr>
          <w:rFonts w:ascii="Arial" w:hAnsi="Arial" w:cs="Arial"/>
          <w:i/>
          <w:iCs/>
          <w:sz w:val="24"/>
          <w:szCs w:val="24"/>
        </w:rPr>
        <w:t>bicolor hybrid</w:t>
      </w:r>
      <w:r>
        <w:rPr>
          <w:rFonts w:ascii="Arial" w:hAnsi="Arial" w:cs="Arial"/>
          <w:sz w:val="24"/>
          <w:szCs w:val="24"/>
        </w:rPr>
        <w:t xml:space="preserve">s registered in the F1 generation </w:t>
      </w:r>
      <w:r w:rsidR="006376D2">
        <w:rPr>
          <w:rFonts w:ascii="Arial" w:hAnsi="Arial" w:cs="Arial"/>
          <w:sz w:val="24"/>
          <w:szCs w:val="24"/>
        </w:rPr>
        <w:t>one was registered in 199</w:t>
      </w:r>
      <w:r w:rsidR="002B104F">
        <w:rPr>
          <w:rFonts w:ascii="Arial" w:hAnsi="Arial" w:cs="Arial"/>
          <w:sz w:val="24"/>
          <w:szCs w:val="24"/>
        </w:rPr>
        <w:t>8</w:t>
      </w:r>
      <w:r w:rsidR="006376D2">
        <w:rPr>
          <w:rFonts w:ascii="Arial" w:hAnsi="Arial" w:cs="Arial"/>
          <w:sz w:val="24"/>
          <w:szCs w:val="24"/>
        </w:rPr>
        <w:t xml:space="preserve"> and the rest after 2000.  </w:t>
      </w:r>
    </w:p>
    <w:p w14:paraId="45020614" w14:textId="3BA7438C" w:rsidR="00C13A72" w:rsidRDefault="00C13A72" w:rsidP="00C13A72">
      <w:pPr>
        <w:pStyle w:val="Body"/>
        <w:rPr>
          <w:rFonts w:ascii="Arial" w:hAnsi="Arial" w:cs="Arial"/>
          <w:sz w:val="24"/>
          <w:szCs w:val="24"/>
        </w:rPr>
      </w:pPr>
      <w:r>
        <w:rPr>
          <w:rFonts w:ascii="Arial" w:hAnsi="Arial" w:cs="Arial"/>
          <w:sz w:val="24"/>
          <w:szCs w:val="24"/>
        </w:rPr>
        <w:t xml:space="preserve">  </w:t>
      </w:r>
    </w:p>
    <w:p w14:paraId="79B01783" w14:textId="67FC45A2" w:rsidR="00C13A72" w:rsidRDefault="00C13A7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E3E28">
        <w:rPr>
          <w:rFonts w:ascii="Arial" w:hAnsi="Arial" w:cs="Arial"/>
        </w:rPr>
        <w:t xml:space="preserve">The Bulbophyllum </w:t>
      </w:r>
      <w:r w:rsidR="002B104F" w:rsidRPr="002B104F">
        <w:rPr>
          <w:rFonts w:ascii="Arial" w:hAnsi="Arial" w:cs="Arial"/>
          <w:i/>
          <w:iCs/>
        </w:rPr>
        <w:t>bicolor</w:t>
      </w:r>
      <w:r w:rsidR="002B104F">
        <w:rPr>
          <w:rFonts w:ascii="Arial" w:hAnsi="Arial" w:cs="Arial"/>
        </w:rPr>
        <w:t xml:space="preserve"> h</w:t>
      </w:r>
      <w:r w:rsidRPr="004E3E28">
        <w:rPr>
          <w:rFonts w:ascii="Arial" w:hAnsi="Arial" w:cs="Arial"/>
        </w:rPr>
        <w:t>ybrid</w:t>
      </w:r>
      <w:r w:rsidR="002B104F">
        <w:rPr>
          <w:rFonts w:ascii="Arial" w:hAnsi="Arial" w:cs="Arial"/>
        </w:rPr>
        <w:t>s</w:t>
      </w:r>
      <w:r w:rsidRPr="004E3E28">
        <w:rPr>
          <w:rFonts w:ascii="Arial" w:hAnsi="Arial" w:cs="Arial"/>
        </w:rPr>
        <w:t xml:space="preserve"> </w:t>
      </w:r>
      <w:r w:rsidR="002B104F">
        <w:rPr>
          <w:rFonts w:ascii="Arial" w:hAnsi="Arial" w:cs="Arial"/>
        </w:rPr>
        <w:t>two appear to have the highest number of awards.  The first is Bulbophyllum Stars and Stripes (</w:t>
      </w:r>
      <w:r w:rsidR="002B104F" w:rsidRPr="00B709D8">
        <w:rPr>
          <w:rFonts w:ascii="Arial" w:hAnsi="Arial" w:cs="Arial"/>
          <w:i/>
          <w:iCs/>
        </w:rPr>
        <w:t>bicolor</w:t>
      </w:r>
      <w:r w:rsidR="002B104F">
        <w:rPr>
          <w:rFonts w:ascii="Arial" w:hAnsi="Arial" w:cs="Arial"/>
        </w:rPr>
        <w:t xml:space="preserve"> x </w:t>
      </w:r>
      <w:r w:rsidR="002B104F" w:rsidRPr="00B709D8">
        <w:rPr>
          <w:rFonts w:ascii="Arial" w:hAnsi="Arial" w:cs="Arial"/>
          <w:i/>
          <w:iCs/>
        </w:rPr>
        <w:t>lobbii</w:t>
      </w:r>
      <w:r w:rsidR="002B104F">
        <w:rPr>
          <w:rFonts w:ascii="Arial" w:hAnsi="Arial" w:cs="Arial"/>
        </w:rPr>
        <w:t xml:space="preserve">), which was originated by registered in 1998 by B. Thomas.  Bulbophyllum Stars and Stripes </w:t>
      </w:r>
      <w:r w:rsidRPr="004E3E28">
        <w:rPr>
          <w:rFonts w:ascii="Arial" w:hAnsi="Arial" w:cs="Arial"/>
        </w:rPr>
        <w:t xml:space="preserve">has </w:t>
      </w:r>
      <w:r w:rsidR="002B104F">
        <w:rPr>
          <w:rFonts w:ascii="Arial" w:hAnsi="Arial" w:cs="Arial"/>
        </w:rPr>
        <w:t xml:space="preserve">seven </w:t>
      </w:r>
      <w:r w:rsidRPr="004E3E28">
        <w:rPr>
          <w:rFonts w:ascii="Arial" w:hAnsi="Arial" w:cs="Arial"/>
        </w:rPr>
        <w:t xml:space="preserve">AOS </w:t>
      </w:r>
      <w:r>
        <w:rPr>
          <w:rFonts w:ascii="Arial" w:hAnsi="Arial" w:cs="Arial"/>
        </w:rPr>
        <w:t>a</w:t>
      </w:r>
      <w:r w:rsidRPr="004E3E28">
        <w:rPr>
          <w:rFonts w:ascii="Arial" w:hAnsi="Arial" w:cs="Arial"/>
        </w:rPr>
        <w:t>wards (CC</w:t>
      </w:r>
      <w:r w:rsidR="002B104F">
        <w:rPr>
          <w:rFonts w:ascii="Arial" w:hAnsi="Arial" w:cs="Arial"/>
        </w:rPr>
        <w:t>M</w:t>
      </w:r>
      <w:r w:rsidRPr="004E3E28">
        <w:rPr>
          <w:rFonts w:ascii="Arial" w:hAnsi="Arial" w:cs="Arial"/>
        </w:rPr>
        <w:t xml:space="preserve"> - </w:t>
      </w:r>
      <w:r w:rsidR="002B104F">
        <w:rPr>
          <w:rFonts w:ascii="Arial" w:hAnsi="Arial" w:cs="Arial"/>
        </w:rPr>
        <w:t>1</w:t>
      </w:r>
      <w:r w:rsidRPr="004E3E28">
        <w:rPr>
          <w:rFonts w:ascii="Arial" w:hAnsi="Arial" w:cs="Arial"/>
        </w:rPr>
        <w:t xml:space="preserve">; HCC </w:t>
      </w:r>
      <w:r w:rsidR="006376D2">
        <w:rPr>
          <w:rFonts w:ascii="Arial" w:hAnsi="Arial" w:cs="Arial"/>
        </w:rPr>
        <w:t>–</w:t>
      </w:r>
      <w:r w:rsidRPr="004E3E28">
        <w:rPr>
          <w:rFonts w:ascii="Arial" w:hAnsi="Arial" w:cs="Arial"/>
        </w:rPr>
        <w:t xml:space="preserve"> </w:t>
      </w:r>
      <w:r w:rsidR="002B104F">
        <w:rPr>
          <w:rFonts w:ascii="Arial" w:hAnsi="Arial" w:cs="Arial"/>
        </w:rPr>
        <w:t>4</w:t>
      </w:r>
      <w:r w:rsidR="006376D2">
        <w:rPr>
          <w:rFonts w:ascii="Arial" w:hAnsi="Arial" w:cs="Arial"/>
        </w:rPr>
        <w:t xml:space="preserve">, and AM - </w:t>
      </w:r>
      <w:r w:rsidR="002B104F">
        <w:rPr>
          <w:rFonts w:ascii="Arial" w:hAnsi="Arial" w:cs="Arial"/>
        </w:rPr>
        <w:t>2</w:t>
      </w:r>
      <w:r w:rsidRPr="004E3E28">
        <w:rPr>
          <w:rFonts w:ascii="Arial" w:hAnsi="Arial" w:cs="Arial"/>
        </w:rPr>
        <w:t xml:space="preserve"> ).     </w:t>
      </w:r>
    </w:p>
    <w:p w14:paraId="59E2DB52" w14:textId="77777777" w:rsidR="006376D2" w:rsidRDefault="006376D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4CF3EEF" w14:textId="39D75983" w:rsidR="006376D2" w:rsidRPr="004E3E28" w:rsidRDefault="00B709D8"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1591BE86" wp14:editId="4DD11226">
            <wp:extent cx="4314825" cy="2973358"/>
            <wp:effectExtent l="0" t="0" r="0" b="0"/>
            <wp:docPr id="362236243" name="Picture 1" descr="A yellow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36243" name="Picture 1" descr="A yellow flower with green leaves&#10;&#10;Description automatically generated"/>
                    <pic:cNvPicPr/>
                  </pic:nvPicPr>
                  <pic:blipFill>
                    <a:blip r:embed="rId12"/>
                    <a:stretch>
                      <a:fillRect/>
                    </a:stretch>
                  </pic:blipFill>
                  <pic:spPr>
                    <a:xfrm>
                      <a:off x="0" y="0"/>
                      <a:ext cx="4329203" cy="2983266"/>
                    </a:xfrm>
                    <a:prstGeom prst="rect">
                      <a:avLst/>
                    </a:prstGeom>
                  </pic:spPr>
                </pic:pic>
              </a:graphicData>
            </a:graphic>
          </wp:inline>
        </w:drawing>
      </w:r>
    </w:p>
    <w:p w14:paraId="6972BFE5" w14:textId="77777777" w:rsidR="006376D2" w:rsidRDefault="006376D2"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05FC812B" w14:textId="0BB356C1" w:rsidR="000B081C" w:rsidRDefault="006376D2"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Bulbophyllum </w:t>
      </w:r>
      <w:r w:rsidR="00B709D8">
        <w:rPr>
          <w:rFonts w:ascii="Arial" w:hAnsi="Arial" w:cs="Arial"/>
        </w:rPr>
        <w:t>Stars and Stripes</w:t>
      </w:r>
      <w:r>
        <w:rPr>
          <w:rFonts w:ascii="Arial" w:hAnsi="Arial" w:cs="Arial"/>
        </w:rPr>
        <w:t xml:space="preserve"> ‘</w:t>
      </w:r>
      <w:r w:rsidR="00B709D8">
        <w:rPr>
          <w:rFonts w:ascii="Arial" w:hAnsi="Arial" w:cs="Arial"/>
        </w:rPr>
        <w:t>Sunset Valley Orchids</w:t>
      </w:r>
      <w:r>
        <w:rPr>
          <w:rFonts w:ascii="Arial" w:hAnsi="Arial" w:cs="Arial"/>
        </w:rPr>
        <w:t xml:space="preserve">’ </w:t>
      </w:r>
      <w:r w:rsidR="00B709D8">
        <w:rPr>
          <w:rFonts w:ascii="Arial" w:hAnsi="Arial" w:cs="Arial"/>
        </w:rPr>
        <w:t>HCC</w:t>
      </w:r>
      <w:r>
        <w:rPr>
          <w:rFonts w:ascii="Arial" w:hAnsi="Arial" w:cs="Arial"/>
        </w:rPr>
        <w:t xml:space="preserve">/AOS, </w:t>
      </w:r>
      <w:r w:rsidR="00B709D8">
        <w:rPr>
          <w:rFonts w:ascii="Arial" w:hAnsi="Arial" w:cs="Arial"/>
        </w:rPr>
        <w:t>79</w:t>
      </w:r>
      <w:r>
        <w:rPr>
          <w:rFonts w:ascii="Arial" w:hAnsi="Arial" w:cs="Arial"/>
        </w:rPr>
        <w:t xml:space="preserve"> points, 200</w:t>
      </w:r>
      <w:r w:rsidR="00B709D8">
        <w:rPr>
          <w:rFonts w:ascii="Arial" w:hAnsi="Arial" w:cs="Arial"/>
        </w:rPr>
        <w:t>4</w:t>
      </w:r>
    </w:p>
    <w:p w14:paraId="6FC419F7" w14:textId="7E8C3DB8" w:rsidR="006376D2" w:rsidRDefault="006376D2"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Photography by </w:t>
      </w:r>
      <w:r w:rsidR="00B709D8">
        <w:rPr>
          <w:rFonts w:ascii="Arial" w:hAnsi="Arial" w:cs="Arial"/>
        </w:rPr>
        <w:t>Fred Clark</w:t>
      </w:r>
    </w:p>
    <w:p w14:paraId="2A1F45FC" w14:textId="77777777" w:rsidR="006376D2" w:rsidRPr="0074684F" w:rsidRDefault="006376D2"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3125BDB2" w14:textId="06D5D1B7" w:rsidR="00B709D8" w:rsidRDefault="00B709D8"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E3E28">
        <w:rPr>
          <w:rFonts w:ascii="Arial" w:hAnsi="Arial" w:cs="Arial"/>
        </w:rPr>
        <w:t xml:space="preserve">The </w:t>
      </w:r>
      <w:r>
        <w:rPr>
          <w:rFonts w:ascii="Arial" w:hAnsi="Arial" w:cs="Arial"/>
        </w:rPr>
        <w:t xml:space="preserve">second </w:t>
      </w:r>
      <w:r w:rsidRPr="004E3E28">
        <w:rPr>
          <w:rFonts w:ascii="Arial" w:hAnsi="Arial" w:cs="Arial"/>
        </w:rPr>
        <w:t xml:space="preserve">Bulbophyllum </w:t>
      </w:r>
      <w:r w:rsidRPr="002B104F">
        <w:rPr>
          <w:rFonts w:ascii="Arial" w:hAnsi="Arial" w:cs="Arial"/>
          <w:i/>
          <w:iCs/>
        </w:rPr>
        <w:t>bicolor</w:t>
      </w:r>
      <w:r>
        <w:rPr>
          <w:rFonts w:ascii="Arial" w:hAnsi="Arial" w:cs="Arial"/>
        </w:rPr>
        <w:t xml:space="preserve"> h</w:t>
      </w:r>
      <w:r w:rsidRPr="004E3E28">
        <w:rPr>
          <w:rFonts w:ascii="Arial" w:hAnsi="Arial" w:cs="Arial"/>
        </w:rPr>
        <w:t>ybrid</w:t>
      </w:r>
      <w:r>
        <w:rPr>
          <w:rFonts w:ascii="Arial" w:hAnsi="Arial" w:cs="Arial"/>
        </w:rPr>
        <w:t xml:space="preserve"> that has six awards is</w:t>
      </w:r>
      <w:r>
        <w:rPr>
          <w:rFonts w:ascii="Arial" w:hAnsi="Arial" w:cs="Arial"/>
        </w:rPr>
        <w:t xml:space="preserve"> Bulbophyllum </w:t>
      </w:r>
      <w:r>
        <w:rPr>
          <w:rFonts w:ascii="Arial" w:hAnsi="Arial" w:cs="Arial"/>
        </w:rPr>
        <w:t xml:space="preserve">Tree Frog, which is </w:t>
      </w:r>
      <w:r>
        <w:rPr>
          <w:rFonts w:ascii="Arial" w:hAnsi="Arial" w:cs="Arial"/>
        </w:rPr>
        <w:t>(</w:t>
      </w:r>
      <w:r w:rsidRPr="00B709D8">
        <w:rPr>
          <w:rFonts w:ascii="Arial" w:hAnsi="Arial" w:cs="Arial"/>
          <w:i/>
          <w:iCs/>
        </w:rPr>
        <w:t>bicolor</w:t>
      </w:r>
      <w:r>
        <w:rPr>
          <w:rFonts w:ascii="Arial" w:hAnsi="Arial" w:cs="Arial"/>
        </w:rPr>
        <w:t xml:space="preserve"> x </w:t>
      </w:r>
      <w:r w:rsidRPr="00B709D8">
        <w:rPr>
          <w:rFonts w:ascii="Arial" w:hAnsi="Arial" w:cs="Arial"/>
          <w:i/>
          <w:iCs/>
        </w:rPr>
        <w:t>macrobulbum</w:t>
      </w:r>
      <w:r>
        <w:rPr>
          <w:rFonts w:ascii="Arial" w:hAnsi="Arial" w:cs="Arial"/>
        </w:rPr>
        <w:t>)</w:t>
      </w:r>
      <w:r>
        <w:rPr>
          <w:rFonts w:ascii="Arial" w:hAnsi="Arial" w:cs="Arial"/>
        </w:rPr>
        <w:t xml:space="preserve">.  Bulbophyllum Tree Frog </w:t>
      </w:r>
      <w:r>
        <w:rPr>
          <w:rFonts w:ascii="Arial" w:hAnsi="Arial" w:cs="Arial"/>
        </w:rPr>
        <w:t xml:space="preserve">was originated by </w:t>
      </w:r>
      <w:r>
        <w:rPr>
          <w:rFonts w:ascii="Arial" w:hAnsi="Arial" w:cs="Arial"/>
        </w:rPr>
        <w:t xml:space="preserve">unknown and </w:t>
      </w:r>
      <w:r>
        <w:rPr>
          <w:rFonts w:ascii="Arial" w:hAnsi="Arial" w:cs="Arial"/>
        </w:rPr>
        <w:t xml:space="preserve">registered in </w:t>
      </w:r>
      <w:r>
        <w:rPr>
          <w:rFonts w:ascii="Arial" w:hAnsi="Arial" w:cs="Arial"/>
        </w:rPr>
        <w:t xml:space="preserve">Krull Smith Orchids in 2020.  </w:t>
      </w:r>
      <w:r>
        <w:rPr>
          <w:rFonts w:ascii="Arial" w:hAnsi="Arial" w:cs="Arial"/>
        </w:rPr>
        <w:t xml:space="preserve">Bulbophyllum </w:t>
      </w:r>
      <w:r>
        <w:rPr>
          <w:rFonts w:ascii="Arial" w:hAnsi="Arial" w:cs="Arial"/>
        </w:rPr>
        <w:t>Tree Frog</w:t>
      </w:r>
      <w:r>
        <w:rPr>
          <w:rFonts w:ascii="Arial" w:hAnsi="Arial" w:cs="Arial"/>
        </w:rPr>
        <w:t xml:space="preserve"> </w:t>
      </w:r>
      <w:r w:rsidRPr="004E3E28">
        <w:rPr>
          <w:rFonts w:ascii="Arial" w:hAnsi="Arial" w:cs="Arial"/>
        </w:rPr>
        <w:t xml:space="preserve">has </w:t>
      </w:r>
      <w:r>
        <w:rPr>
          <w:rFonts w:ascii="Arial" w:hAnsi="Arial" w:cs="Arial"/>
        </w:rPr>
        <w:t>s</w:t>
      </w:r>
      <w:r>
        <w:rPr>
          <w:rFonts w:ascii="Arial" w:hAnsi="Arial" w:cs="Arial"/>
        </w:rPr>
        <w:t>ix</w:t>
      </w:r>
      <w:r>
        <w:rPr>
          <w:rFonts w:ascii="Arial" w:hAnsi="Arial" w:cs="Arial"/>
        </w:rPr>
        <w:t xml:space="preserve"> </w:t>
      </w:r>
      <w:r w:rsidRPr="004E3E28">
        <w:rPr>
          <w:rFonts w:ascii="Arial" w:hAnsi="Arial" w:cs="Arial"/>
        </w:rPr>
        <w:t xml:space="preserve">AOS </w:t>
      </w:r>
      <w:r>
        <w:rPr>
          <w:rFonts w:ascii="Arial" w:hAnsi="Arial" w:cs="Arial"/>
        </w:rPr>
        <w:t>a</w:t>
      </w:r>
      <w:r w:rsidRPr="004E3E28">
        <w:rPr>
          <w:rFonts w:ascii="Arial" w:hAnsi="Arial" w:cs="Arial"/>
        </w:rPr>
        <w:t>wards (</w:t>
      </w:r>
      <w:r>
        <w:rPr>
          <w:rFonts w:ascii="Arial" w:hAnsi="Arial" w:cs="Arial"/>
        </w:rPr>
        <w:t>F</w:t>
      </w:r>
      <w:r w:rsidRPr="004E3E28">
        <w:rPr>
          <w:rFonts w:ascii="Arial" w:hAnsi="Arial" w:cs="Arial"/>
        </w:rPr>
        <w:t xml:space="preserve">CC - </w:t>
      </w:r>
      <w:r>
        <w:rPr>
          <w:rFonts w:ascii="Arial" w:hAnsi="Arial" w:cs="Arial"/>
        </w:rPr>
        <w:t>2</w:t>
      </w:r>
      <w:r w:rsidRPr="004E3E28">
        <w:rPr>
          <w:rFonts w:ascii="Arial" w:hAnsi="Arial" w:cs="Arial"/>
        </w:rPr>
        <w:t xml:space="preserve">; HCC </w:t>
      </w:r>
      <w:r>
        <w:rPr>
          <w:rFonts w:ascii="Arial" w:hAnsi="Arial" w:cs="Arial"/>
        </w:rPr>
        <w:t>–</w:t>
      </w:r>
      <w:r w:rsidRPr="004E3E28">
        <w:rPr>
          <w:rFonts w:ascii="Arial" w:hAnsi="Arial" w:cs="Arial"/>
        </w:rPr>
        <w:t xml:space="preserve"> </w:t>
      </w:r>
      <w:r>
        <w:rPr>
          <w:rFonts w:ascii="Arial" w:hAnsi="Arial" w:cs="Arial"/>
        </w:rPr>
        <w:t>1</w:t>
      </w:r>
      <w:r>
        <w:rPr>
          <w:rFonts w:ascii="Arial" w:hAnsi="Arial" w:cs="Arial"/>
        </w:rPr>
        <w:t xml:space="preserve">, and AM - </w:t>
      </w:r>
      <w:r>
        <w:rPr>
          <w:rFonts w:ascii="Arial" w:hAnsi="Arial" w:cs="Arial"/>
        </w:rPr>
        <w:t>4</w:t>
      </w:r>
      <w:r w:rsidRPr="004E3E28">
        <w:rPr>
          <w:rFonts w:ascii="Arial" w:hAnsi="Arial" w:cs="Arial"/>
        </w:rPr>
        <w:t xml:space="preserve"> ).     </w:t>
      </w:r>
    </w:p>
    <w:p w14:paraId="4BF8A4BF" w14:textId="77777777" w:rsidR="00B709D8" w:rsidRDefault="00B709D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3762F979" w14:textId="77777777" w:rsidR="00B709D8" w:rsidRDefault="00B709D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6178D377" w14:textId="2AA0F91C" w:rsidR="00B709D8" w:rsidRDefault="00B709D8"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u w:val="single"/>
        </w:rPr>
      </w:pPr>
      <w:r>
        <w:rPr>
          <w:noProof/>
        </w:rPr>
        <w:drawing>
          <wp:inline distT="0" distB="0" distL="0" distR="0" wp14:anchorId="7C8182F5" wp14:editId="3B099FE2">
            <wp:extent cx="4143375" cy="2764464"/>
            <wp:effectExtent l="0" t="0" r="0" b="0"/>
            <wp:docPr id="1713637625" name="Picture 1" descr="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37625" name="Picture 1" descr="Close up of a flower&#10;&#10;Description automatically generated"/>
                    <pic:cNvPicPr/>
                  </pic:nvPicPr>
                  <pic:blipFill>
                    <a:blip r:embed="rId13"/>
                    <a:stretch>
                      <a:fillRect/>
                    </a:stretch>
                  </pic:blipFill>
                  <pic:spPr>
                    <a:xfrm>
                      <a:off x="0" y="0"/>
                      <a:ext cx="4171911" cy="2783503"/>
                    </a:xfrm>
                    <a:prstGeom prst="rect">
                      <a:avLst/>
                    </a:prstGeom>
                  </pic:spPr>
                </pic:pic>
              </a:graphicData>
            </a:graphic>
          </wp:inline>
        </w:drawing>
      </w:r>
    </w:p>
    <w:p w14:paraId="2D99EDC7" w14:textId="77777777" w:rsidR="00B709D8" w:rsidRDefault="00B709D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140579FE" w14:textId="2473243C" w:rsidR="00B709D8" w:rsidRDefault="00B709D8"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B709D8">
        <w:rPr>
          <w:rFonts w:ascii="Arial" w:hAnsi="Arial" w:cs="Arial"/>
        </w:rPr>
        <w:t>Bulbophyllum Tree Frog</w:t>
      </w:r>
    </w:p>
    <w:p w14:paraId="26CC7982" w14:textId="75B7FE85" w:rsidR="00B709D8" w:rsidRDefault="00B709D8"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Photography by Mark Duttweiler</w:t>
      </w:r>
    </w:p>
    <w:p w14:paraId="1E289259" w14:textId="77777777" w:rsidR="00B709D8" w:rsidRPr="00B709D8" w:rsidRDefault="00B709D8"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4B9D2737" w14:textId="0543C5BC" w:rsidR="005F7C3D" w:rsidRPr="006376D2" w:rsidRDefault="006376D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6376D2">
        <w:rPr>
          <w:rFonts w:ascii="Arial" w:hAnsi="Arial" w:cs="Arial"/>
          <w:b/>
          <w:bCs/>
          <w:u w:val="single"/>
        </w:rPr>
        <w:t xml:space="preserve">References </w:t>
      </w:r>
    </w:p>
    <w:p w14:paraId="0F51B0C4"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9CF9C7D" w14:textId="0A960BA4"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5292A">
        <w:rPr>
          <w:rFonts w:ascii="Arial" w:hAnsi="Arial" w:cs="Arial"/>
        </w:rPr>
        <w:t>Averyanov, L.</w:t>
      </w:r>
      <w:r w:rsidR="006B63C7">
        <w:rPr>
          <w:rFonts w:ascii="Arial" w:hAnsi="Arial" w:cs="Arial"/>
        </w:rPr>
        <w:t xml:space="preserve">  </w:t>
      </w:r>
      <w:r w:rsidRPr="0025292A">
        <w:rPr>
          <w:rFonts w:ascii="Arial" w:hAnsi="Arial" w:cs="Arial"/>
        </w:rPr>
        <w:t>(2012).</w:t>
      </w:r>
      <w:r w:rsidR="006B63C7">
        <w:rPr>
          <w:rFonts w:ascii="Arial" w:hAnsi="Arial" w:cs="Arial"/>
        </w:rPr>
        <w:t xml:space="preserve">  </w:t>
      </w:r>
      <w:r w:rsidRPr="0025292A">
        <w:rPr>
          <w:rFonts w:ascii="Arial" w:hAnsi="Arial" w:cs="Arial"/>
        </w:rPr>
        <w:t>New orchid taxa and records in the flora of Vietnam. Taiwania 57: 127-152.</w:t>
      </w:r>
    </w:p>
    <w:p w14:paraId="7FA62855" w14:textId="77777777" w:rsidR="006B63C7" w:rsidRDefault="006B63C7"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CB31557" w14:textId="7D54D8DC"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5292A">
        <w:rPr>
          <w:rFonts w:ascii="Arial" w:hAnsi="Arial" w:cs="Arial"/>
        </w:rPr>
        <w:t>Averyanov, L.</w:t>
      </w:r>
      <w:r w:rsidR="006B63C7">
        <w:rPr>
          <w:rFonts w:ascii="Arial" w:hAnsi="Arial" w:cs="Arial"/>
        </w:rPr>
        <w:t>, et al.</w:t>
      </w:r>
      <w:r w:rsidRPr="0025292A">
        <w:rPr>
          <w:rFonts w:ascii="Arial" w:hAnsi="Arial" w:cs="Arial"/>
        </w:rPr>
        <w:t>(2016). New and rare orchids (Orchidaceae) in the flora of Cambodia and Laos. Turczaninowia 19: 5-58.</w:t>
      </w:r>
    </w:p>
    <w:p w14:paraId="01DF8F1B" w14:textId="77777777" w:rsidR="006B63C7" w:rsidRDefault="006B63C7"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D46A8B2" w14:textId="323BB32D"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5292A">
        <w:rPr>
          <w:rFonts w:ascii="Arial" w:hAnsi="Arial" w:cs="Arial"/>
        </w:rPr>
        <w:t>Averyanov, L.</w:t>
      </w:r>
      <w:r w:rsidR="006B63C7">
        <w:rPr>
          <w:rFonts w:ascii="Arial" w:hAnsi="Arial" w:cs="Arial"/>
        </w:rPr>
        <w:t xml:space="preserve">, et al.  </w:t>
      </w:r>
      <w:r w:rsidRPr="0025292A">
        <w:rPr>
          <w:rFonts w:ascii="Arial" w:hAnsi="Arial" w:cs="Arial"/>
        </w:rPr>
        <w:t>(2016). New species of Orchids (Orchidaceae) in the Flora of Vietnam. Taiwania 61: 319-354.</w:t>
      </w:r>
    </w:p>
    <w:p w14:paraId="213A1C5D" w14:textId="77777777" w:rsidR="006B63C7" w:rsidRDefault="006B63C7"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C61E639" w14:textId="4D5ECFDC" w:rsid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5292A">
        <w:rPr>
          <w:rFonts w:ascii="Arial" w:hAnsi="Arial" w:cs="Arial"/>
        </w:rPr>
        <w:t>Govaerts, R. (2003). World Checklist of Monocotyledons Database in ACCESS: 1-71827. The Board of Trustees of the Royal Botanic Gardens, Kew.</w:t>
      </w:r>
    </w:p>
    <w:p w14:paraId="45328004" w14:textId="77777777" w:rsidR="006B63C7" w:rsidRDefault="006B63C7"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30F8204" w14:textId="77777777" w:rsidR="006B63C7"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5292A">
        <w:rPr>
          <w:rFonts w:ascii="Arial" w:hAnsi="Arial" w:cs="Arial"/>
        </w:rPr>
        <w:t>Govaerts, R. (1996). World Checklist of Seed Plants 2(1, 2): 1-492. MIM, Deurne.</w:t>
      </w:r>
    </w:p>
    <w:p w14:paraId="2801A23B" w14:textId="77777777" w:rsidR="006B63C7"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B3ECCC4" w14:textId="48F2FBD3" w:rsidR="006B63C7"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B63C7">
        <w:rPr>
          <w:rFonts w:ascii="Arial" w:hAnsi="Arial" w:cs="Arial"/>
        </w:rPr>
        <w:t>Kew (n.d.).  Bulbophyllum</w:t>
      </w:r>
      <w:r>
        <w:rPr>
          <w:rFonts w:ascii="Arial" w:hAnsi="Arial" w:cs="Arial"/>
        </w:rPr>
        <w:t xml:space="preserve"> </w:t>
      </w:r>
      <w:r w:rsidRPr="006B63C7">
        <w:rPr>
          <w:rFonts w:ascii="Arial" w:hAnsi="Arial" w:cs="Arial"/>
          <w:i/>
          <w:iCs/>
        </w:rPr>
        <w:t>bicolor</w:t>
      </w:r>
      <w:r w:rsidRPr="006B63C7">
        <w:rPr>
          <w:rFonts w:ascii="Arial" w:hAnsi="Arial" w:cs="Arial"/>
        </w:rPr>
        <w:t xml:space="preserve">.  Royal Botanical Gardens Kew: Plants of the World Online. Retrieved </w:t>
      </w:r>
      <w:r>
        <w:rPr>
          <w:rFonts w:ascii="Arial" w:hAnsi="Arial" w:cs="Arial"/>
        </w:rPr>
        <w:t>October 1</w:t>
      </w:r>
      <w:r w:rsidRPr="006B63C7">
        <w:rPr>
          <w:rFonts w:ascii="Arial" w:hAnsi="Arial" w:cs="Arial"/>
        </w:rPr>
        <w:t xml:space="preserve">, 2023, from   </w:t>
      </w:r>
      <w:hyperlink r:id="rId14" w:history="1">
        <w:r w:rsidRPr="00114ED5">
          <w:rPr>
            <w:rStyle w:val="Hyperlink"/>
            <w:rFonts w:ascii="Arial" w:hAnsi="Arial" w:cs="Arial"/>
          </w:rPr>
          <w:t>h</w:t>
        </w:r>
        <w:r w:rsidRPr="00114ED5">
          <w:rPr>
            <w:rStyle w:val="Hyperlink"/>
            <w:rFonts w:ascii="Arial" w:hAnsi="Arial" w:cs="Arial"/>
          </w:rPr>
          <w:t>ttps://powo.science.kew.org/taxon/urn:lsid:ipni.org:names:618417-1</w:t>
        </w:r>
      </w:hyperlink>
      <w:r>
        <w:rPr>
          <w:rFonts w:ascii="Arial" w:hAnsi="Arial" w:cs="Arial"/>
        </w:rPr>
        <w:t>.</w:t>
      </w:r>
    </w:p>
    <w:p w14:paraId="6667AF46" w14:textId="77777777" w:rsidR="006B63C7"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613D102" w14:textId="6D5FA6A8" w:rsidR="006B63C7" w:rsidRPr="0074684F"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B63C7">
        <w:rPr>
          <w:rFonts w:ascii="Arial" w:hAnsi="Arial" w:cs="Arial"/>
        </w:rPr>
        <w:t>OrchidWiz 9X.0.</w:t>
      </w:r>
    </w:p>
    <w:p w14:paraId="0CD1434C" w14:textId="77777777" w:rsidR="006B63C7" w:rsidRPr="0025292A" w:rsidRDefault="006B63C7"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2C9DBFF" w14:textId="6FCE56A1"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5292A">
        <w:rPr>
          <w:rFonts w:ascii="Arial" w:hAnsi="Arial" w:cs="Arial"/>
        </w:rPr>
        <w:t>Sittisujjatham, S.</w:t>
      </w:r>
      <w:r w:rsidR="006B63C7">
        <w:rPr>
          <w:rFonts w:ascii="Arial" w:hAnsi="Arial" w:cs="Arial"/>
        </w:rPr>
        <w:t xml:space="preserve">  </w:t>
      </w:r>
      <w:r w:rsidRPr="0025292A">
        <w:rPr>
          <w:rFonts w:ascii="Arial" w:hAnsi="Arial" w:cs="Arial"/>
        </w:rPr>
        <w:t xml:space="preserve">(2006). Wild </w:t>
      </w:r>
      <w:r w:rsidR="006B63C7">
        <w:rPr>
          <w:rFonts w:ascii="Arial" w:hAnsi="Arial" w:cs="Arial"/>
        </w:rPr>
        <w:t>o</w:t>
      </w:r>
      <w:r w:rsidRPr="0025292A">
        <w:rPr>
          <w:rFonts w:ascii="Arial" w:hAnsi="Arial" w:cs="Arial"/>
        </w:rPr>
        <w:t>rchid</w:t>
      </w:r>
      <w:r w:rsidR="006B63C7">
        <w:rPr>
          <w:rFonts w:ascii="Arial" w:hAnsi="Arial" w:cs="Arial"/>
        </w:rPr>
        <w:t>s</w:t>
      </w:r>
      <w:r w:rsidRPr="0025292A">
        <w:rPr>
          <w:rFonts w:ascii="Arial" w:hAnsi="Arial" w:cs="Arial"/>
        </w:rPr>
        <w:t xml:space="preserve"> of Thailand 1: 1-495. Amarin.</w:t>
      </w:r>
    </w:p>
    <w:p w14:paraId="4413215C" w14:textId="77777777" w:rsidR="006B63C7" w:rsidRDefault="006B63C7"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5158865" w14:textId="5A615661" w:rsidR="005F7C3D" w:rsidRPr="0074684F"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5292A">
        <w:rPr>
          <w:rFonts w:ascii="Arial" w:hAnsi="Arial" w:cs="Arial"/>
        </w:rPr>
        <w:t xml:space="preserve">Wu, Z. </w:t>
      </w:r>
      <w:r w:rsidR="006B63C7">
        <w:rPr>
          <w:rFonts w:ascii="Arial" w:hAnsi="Arial" w:cs="Arial"/>
        </w:rPr>
        <w:t xml:space="preserve">and </w:t>
      </w:r>
      <w:r w:rsidRPr="0025292A">
        <w:rPr>
          <w:rFonts w:ascii="Arial" w:hAnsi="Arial" w:cs="Arial"/>
        </w:rPr>
        <w:t>Hong, D. (2009). Flora of China 25: 1-570. Missouri Botanical Garden Press, St. Louis.</w:t>
      </w:r>
    </w:p>
    <w:p w14:paraId="0A54FB40"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D1F745C"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751B415" w14:textId="77777777" w:rsidR="002B104F" w:rsidRDefault="002B104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5AE09C4"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8D42873"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E20B0CB"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A436517" w14:textId="155E9A35" w:rsidR="006C6E23" w:rsidRPr="0074684F" w:rsidRDefault="006C6E23" w:rsidP="005F7C3D">
      <w:pPr>
        <w:rPr>
          <w:rFonts w:ascii="Arial" w:hAnsi="Arial" w:cs="Arial"/>
        </w:rPr>
      </w:pPr>
    </w:p>
    <w:sectPr w:rsidR="006C6E23" w:rsidRPr="0074684F">
      <w:headerReference w:type="default" r:id="rId15"/>
      <w:footerReference w:type="default" r:id="rId1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8FC43" w14:textId="77777777" w:rsidR="002E5E72" w:rsidRDefault="002E5E72">
      <w:r>
        <w:separator/>
      </w:r>
    </w:p>
  </w:endnote>
  <w:endnote w:type="continuationSeparator" w:id="0">
    <w:p w14:paraId="63D7803F" w14:textId="77777777" w:rsidR="002E5E72" w:rsidRDefault="002E5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AB149" w14:textId="77777777" w:rsidR="002E5E72" w:rsidRDefault="002E5E72">
      <w:r>
        <w:separator/>
      </w:r>
    </w:p>
  </w:footnote>
  <w:footnote w:type="continuationSeparator" w:id="0">
    <w:p w14:paraId="09C60C03" w14:textId="77777777" w:rsidR="002E5E72" w:rsidRDefault="002E5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1E670415" w:rsidR="0066510D" w:rsidRDefault="0074684F" w:rsidP="0066510D">
    <w:pPr>
      <w:jc w:val="center"/>
    </w:pPr>
    <w:r>
      <w:t>Timothy M. Brown</w:t>
    </w:r>
    <w:r>
      <w:tab/>
    </w:r>
    <w:r>
      <w:tab/>
    </w:r>
    <w:r>
      <w:tab/>
    </w:r>
    <w:r>
      <w:tab/>
    </w:r>
    <w:r>
      <w:tab/>
    </w:r>
    <w:r>
      <w:tab/>
    </w:r>
    <w:r>
      <w:tab/>
    </w:r>
    <w:r>
      <w:tab/>
    </w:r>
    <w:r w:rsidR="0025292A">
      <w:t>September</w:t>
    </w:r>
    <w: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7F0651"/>
    <w:multiLevelType w:val="multilevel"/>
    <w:tmpl w:val="DDF0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8"/>
  </w:num>
  <w:num w:numId="2" w16cid:durableId="2129471795">
    <w:abstractNumId w:val="2"/>
  </w:num>
  <w:num w:numId="3" w16cid:durableId="1270889938">
    <w:abstractNumId w:val="3"/>
  </w:num>
  <w:num w:numId="4" w16cid:durableId="477068212">
    <w:abstractNumId w:val="6"/>
  </w:num>
  <w:num w:numId="5" w16cid:durableId="1980182663">
    <w:abstractNumId w:val="4"/>
  </w:num>
  <w:num w:numId="6" w16cid:durableId="2021227076">
    <w:abstractNumId w:val="0"/>
  </w:num>
  <w:num w:numId="7" w16cid:durableId="1880584666">
    <w:abstractNumId w:val="7"/>
  </w:num>
  <w:num w:numId="8" w16cid:durableId="36469207">
    <w:abstractNumId w:val="1"/>
  </w:num>
  <w:num w:numId="9" w16cid:durableId="145241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100F6"/>
    <w:rsid w:val="00014CD9"/>
    <w:rsid w:val="00016843"/>
    <w:rsid w:val="00022498"/>
    <w:rsid w:val="0003290A"/>
    <w:rsid w:val="000464BC"/>
    <w:rsid w:val="00050ECB"/>
    <w:rsid w:val="0005455A"/>
    <w:rsid w:val="00060BF8"/>
    <w:rsid w:val="00063B92"/>
    <w:rsid w:val="000659AD"/>
    <w:rsid w:val="000717A7"/>
    <w:rsid w:val="00092549"/>
    <w:rsid w:val="000965DB"/>
    <w:rsid w:val="000966AC"/>
    <w:rsid w:val="000A044C"/>
    <w:rsid w:val="000A3445"/>
    <w:rsid w:val="000A3943"/>
    <w:rsid w:val="000B081C"/>
    <w:rsid w:val="000B2E96"/>
    <w:rsid w:val="000C539B"/>
    <w:rsid w:val="000D3D50"/>
    <w:rsid w:val="000D6BAE"/>
    <w:rsid w:val="000F4146"/>
    <w:rsid w:val="00112181"/>
    <w:rsid w:val="001264BF"/>
    <w:rsid w:val="00126BC4"/>
    <w:rsid w:val="00130E11"/>
    <w:rsid w:val="00141C6F"/>
    <w:rsid w:val="0015362C"/>
    <w:rsid w:val="00162421"/>
    <w:rsid w:val="00165E8C"/>
    <w:rsid w:val="001838C0"/>
    <w:rsid w:val="00190001"/>
    <w:rsid w:val="0019191E"/>
    <w:rsid w:val="001A0B81"/>
    <w:rsid w:val="001A62E0"/>
    <w:rsid w:val="001B22CE"/>
    <w:rsid w:val="001B4785"/>
    <w:rsid w:val="001C3365"/>
    <w:rsid w:val="001C6FFD"/>
    <w:rsid w:val="001D53A9"/>
    <w:rsid w:val="001D712B"/>
    <w:rsid w:val="001D7892"/>
    <w:rsid w:val="001E499F"/>
    <w:rsid w:val="001F7B56"/>
    <w:rsid w:val="00207837"/>
    <w:rsid w:val="00227412"/>
    <w:rsid w:val="0023700F"/>
    <w:rsid w:val="0023755E"/>
    <w:rsid w:val="002453CA"/>
    <w:rsid w:val="002524AE"/>
    <w:rsid w:val="0025292A"/>
    <w:rsid w:val="00255603"/>
    <w:rsid w:val="002613E9"/>
    <w:rsid w:val="0026442A"/>
    <w:rsid w:val="00271731"/>
    <w:rsid w:val="0028074E"/>
    <w:rsid w:val="00285E39"/>
    <w:rsid w:val="0028635A"/>
    <w:rsid w:val="0029039C"/>
    <w:rsid w:val="002A315B"/>
    <w:rsid w:val="002A48C4"/>
    <w:rsid w:val="002B104F"/>
    <w:rsid w:val="002B472A"/>
    <w:rsid w:val="002C47E1"/>
    <w:rsid w:val="002D1D7E"/>
    <w:rsid w:val="002D7542"/>
    <w:rsid w:val="002E172B"/>
    <w:rsid w:val="002E3D55"/>
    <w:rsid w:val="002E492E"/>
    <w:rsid w:val="002E5E72"/>
    <w:rsid w:val="002F4709"/>
    <w:rsid w:val="00302B7F"/>
    <w:rsid w:val="00305C52"/>
    <w:rsid w:val="00312AA3"/>
    <w:rsid w:val="003133F0"/>
    <w:rsid w:val="00327ACA"/>
    <w:rsid w:val="00345B33"/>
    <w:rsid w:val="00350E0C"/>
    <w:rsid w:val="00361B9D"/>
    <w:rsid w:val="00361E84"/>
    <w:rsid w:val="003649E8"/>
    <w:rsid w:val="00370C32"/>
    <w:rsid w:val="00373805"/>
    <w:rsid w:val="00373C4E"/>
    <w:rsid w:val="00373E34"/>
    <w:rsid w:val="00386452"/>
    <w:rsid w:val="0039676D"/>
    <w:rsid w:val="00396851"/>
    <w:rsid w:val="003972C2"/>
    <w:rsid w:val="003B6501"/>
    <w:rsid w:val="003C0A1F"/>
    <w:rsid w:val="003D2BA5"/>
    <w:rsid w:val="003D4225"/>
    <w:rsid w:val="003E3D0D"/>
    <w:rsid w:val="003E6A0A"/>
    <w:rsid w:val="003F25D2"/>
    <w:rsid w:val="003F6FEA"/>
    <w:rsid w:val="00401550"/>
    <w:rsid w:val="004033B8"/>
    <w:rsid w:val="00420D08"/>
    <w:rsid w:val="00431435"/>
    <w:rsid w:val="0046385D"/>
    <w:rsid w:val="00467852"/>
    <w:rsid w:val="00470A3A"/>
    <w:rsid w:val="004713D0"/>
    <w:rsid w:val="00480179"/>
    <w:rsid w:val="00480C3C"/>
    <w:rsid w:val="00483370"/>
    <w:rsid w:val="00484A34"/>
    <w:rsid w:val="0049020F"/>
    <w:rsid w:val="00497856"/>
    <w:rsid w:val="004A67C6"/>
    <w:rsid w:val="004B1EF8"/>
    <w:rsid w:val="004B2AD7"/>
    <w:rsid w:val="004B656A"/>
    <w:rsid w:val="004B6B37"/>
    <w:rsid w:val="004C5A1C"/>
    <w:rsid w:val="004C5E35"/>
    <w:rsid w:val="004C6349"/>
    <w:rsid w:val="004D57B3"/>
    <w:rsid w:val="004E0E61"/>
    <w:rsid w:val="004F51B0"/>
    <w:rsid w:val="00501CA8"/>
    <w:rsid w:val="00507E4F"/>
    <w:rsid w:val="00512320"/>
    <w:rsid w:val="005132E8"/>
    <w:rsid w:val="005206AD"/>
    <w:rsid w:val="005211DC"/>
    <w:rsid w:val="0052325A"/>
    <w:rsid w:val="005242FF"/>
    <w:rsid w:val="0052470F"/>
    <w:rsid w:val="00524D3F"/>
    <w:rsid w:val="00525EA0"/>
    <w:rsid w:val="00540C9A"/>
    <w:rsid w:val="00547E0E"/>
    <w:rsid w:val="0055236A"/>
    <w:rsid w:val="00570AB0"/>
    <w:rsid w:val="00571792"/>
    <w:rsid w:val="0059115B"/>
    <w:rsid w:val="00597E09"/>
    <w:rsid w:val="005A2737"/>
    <w:rsid w:val="005A34D0"/>
    <w:rsid w:val="005A44E1"/>
    <w:rsid w:val="005A58E9"/>
    <w:rsid w:val="005A7F04"/>
    <w:rsid w:val="005C0A4D"/>
    <w:rsid w:val="005C51D5"/>
    <w:rsid w:val="005D0438"/>
    <w:rsid w:val="005E6A68"/>
    <w:rsid w:val="005E7099"/>
    <w:rsid w:val="005F15C8"/>
    <w:rsid w:val="005F734A"/>
    <w:rsid w:val="005F7C3D"/>
    <w:rsid w:val="006123A0"/>
    <w:rsid w:val="00616DFC"/>
    <w:rsid w:val="00617FEF"/>
    <w:rsid w:val="00635032"/>
    <w:rsid w:val="006376D2"/>
    <w:rsid w:val="00644D35"/>
    <w:rsid w:val="0064647F"/>
    <w:rsid w:val="00653B44"/>
    <w:rsid w:val="006546E0"/>
    <w:rsid w:val="00664FCF"/>
    <w:rsid w:val="0066510D"/>
    <w:rsid w:val="00666DA0"/>
    <w:rsid w:val="00667913"/>
    <w:rsid w:val="0067121A"/>
    <w:rsid w:val="00673DA1"/>
    <w:rsid w:val="00681266"/>
    <w:rsid w:val="006853C7"/>
    <w:rsid w:val="00687872"/>
    <w:rsid w:val="00687F1A"/>
    <w:rsid w:val="00691E2A"/>
    <w:rsid w:val="006A047C"/>
    <w:rsid w:val="006A35C3"/>
    <w:rsid w:val="006A3747"/>
    <w:rsid w:val="006A38E6"/>
    <w:rsid w:val="006B58F3"/>
    <w:rsid w:val="006B63C7"/>
    <w:rsid w:val="006C0128"/>
    <w:rsid w:val="006C6E23"/>
    <w:rsid w:val="006D5E75"/>
    <w:rsid w:val="006F5FDA"/>
    <w:rsid w:val="0070344B"/>
    <w:rsid w:val="00703E34"/>
    <w:rsid w:val="00705362"/>
    <w:rsid w:val="0071257D"/>
    <w:rsid w:val="00713AA4"/>
    <w:rsid w:val="00713F32"/>
    <w:rsid w:val="00722BED"/>
    <w:rsid w:val="00733C7F"/>
    <w:rsid w:val="0073474B"/>
    <w:rsid w:val="0074375E"/>
    <w:rsid w:val="0074684F"/>
    <w:rsid w:val="0075553A"/>
    <w:rsid w:val="00760467"/>
    <w:rsid w:val="00762188"/>
    <w:rsid w:val="00776214"/>
    <w:rsid w:val="00782076"/>
    <w:rsid w:val="00797D5B"/>
    <w:rsid w:val="007A1079"/>
    <w:rsid w:val="007A2E0E"/>
    <w:rsid w:val="007A2E6E"/>
    <w:rsid w:val="007A6784"/>
    <w:rsid w:val="007B2A32"/>
    <w:rsid w:val="007B31E6"/>
    <w:rsid w:val="007C0FFE"/>
    <w:rsid w:val="007D2230"/>
    <w:rsid w:val="007E6281"/>
    <w:rsid w:val="007F6A6F"/>
    <w:rsid w:val="00811EDA"/>
    <w:rsid w:val="008319FA"/>
    <w:rsid w:val="00847114"/>
    <w:rsid w:val="0085361C"/>
    <w:rsid w:val="0086170E"/>
    <w:rsid w:val="00867C52"/>
    <w:rsid w:val="00873E7F"/>
    <w:rsid w:val="00873FFB"/>
    <w:rsid w:val="00874FC7"/>
    <w:rsid w:val="00877F91"/>
    <w:rsid w:val="0088171E"/>
    <w:rsid w:val="00886986"/>
    <w:rsid w:val="008968C5"/>
    <w:rsid w:val="008A14C1"/>
    <w:rsid w:val="008A2CF7"/>
    <w:rsid w:val="008A3037"/>
    <w:rsid w:val="008B0198"/>
    <w:rsid w:val="008B283C"/>
    <w:rsid w:val="008B431D"/>
    <w:rsid w:val="008B48E4"/>
    <w:rsid w:val="008B5226"/>
    <w:rsid w:val="008B5B44"/>
    <w:rsid w:val="008B5FF8"/>
    <w:rsid w:val="008C16C7"/>
    <w:rsid w:val="008D54CC"/>
    <w:rsid w:val="009114E8"/>
    <w:rsid w:val="00914E09"/>
    <w:rsid w:val="00954793"/>
    <w:rsid w:val="00972962"/>
    <w:rsid w:val="00972EB5"/>
    <w:rsid w:val="00975B7B"/>
    <w:rsid w:val="00977DA6"/>
    <w:rsid w:val="00985636"/>
    <w:rsid w:val="00990BD7"/>
    <w:rsid w:val="0099132E"/>
    <w:rsid w:val="009A53CB"/>
    <w:rsid w:val="009B21AF"/>
    <w:rsid w:val="009B3AF2"/>
    <w:rsid w:val="009C19B9"/>
    <w:rsid w:val="009D0A15"/>
    <w:rsid w:val="009D0AB4"/>
    <w:rsid w:val="009E1653"/>
    <w:rsid w:val="009E4A70"/>
    <w:rsid w:val="009F1436"/>
    <w:rsid w:val="009F6D8D"/>
    <w:rsid w:val="009F7B00"/>
    <w:rsid w:val="00A00845"/>
    <w:rsid w:val="00A0751C"/>
    <w:rsid w:val="00A10E72"/>
    <w:rsid w:val="00A1793C"/>
    <w:rsid w:val="00A336A6"/>
    <w:rsid w:val="00A60714"/>
    <w:rsid w:val="00A64313"/>
    <w:rsid w:val="00A70448"/>
    <w:rsid w:val="00A70AED"/>
    <w:rsid w:val="00A72038"/>
    <w:rsid w:val="00A74353"/>
    <w:rsid w:val="00A77CB4"/>
    <w:rsid w:val="00A8277E"/>
    <w:rsid w:val="00A82CA1"/>
    <w:rsid w:val="00A91F25"/>
    <w:rsid w:val="00AA033E"/>
    <w:rsid w:val="00AA6677"/>
    <w:rsid w:val="00AC376B"/>
    <w:rsid w:val="00AC3A1C"/>
    <w:rsid w:val="00AC7DBC"/>
    <w:rsid w:val="00AD3CF7"/>
    <w:rsid w:val="00AD5270"/>
    <w:rsid w:val="00AD7D14"/>
    <w:rsid w:val="00AE4059"/>
    <w:rsid w:val="00AE595B"/>
    <w:rsid w:val="00AF3287"/>
    <w:rsid w:val="00AF60B5"/>
    <w:rsid w:val="00AF7A18"/>
    <w:rsid w:val="00AF7B80"/>
    <w:rsid w:val="00B0235E"/>
    <w:rsid w:val="00B05B88"/>
    <w:rsid w:val="00B06665"/>
    <w:rsid w:val="00B1040B"/>
    <w:rsid w:val="00B13570"/>
    <w:rsid w:val="00B253F5"/>
    <w:rsid w:val="00B32414"/>
    <w:rsid w:val="00B3343C"/>
    <w:rsid w:val="00B34DE4"/>
    <w:rsid w:val="00B37F79"/>
    <w:rsid w:val="00B41C3D"/>
    <w:rsid w:val="00B42D08"/>
    <w:rsid w:val="00B57081"/>
    <w:rsid w:val="00B61577"/>
    <w:rsid w:val="00B709D8"/>
    <w:rsid w:val="00B871E3"/>
    <w:rsid w:val="00B90913"/>
    <w:rsid w:val="00B94B84"/>
    <w:rsid w:val="00B95E17"/>
    <w:rsid w:val="00B96FC0"/>
    <w:rsid w:val="00BA1EBF"/>
    <w:rsid w:val="00BC7A2C"/>
    <w:rsid w:val="00BD6E35"/>
    <w:rsid w:val="00BE0D02"/>
    <w:rsid w:val="00BE0D65"/>
    <w:rsid w:val="00BF0D81"/>
    <w:rsid w:val="00BF38AE"/>
    <w:rsid w:val="00BF7B07"/>
    <w:rsid w:val="00BF7DB3"/>
    <w:rsid w:val="00C02862"/>
    <w:rsid w:val="00C04E12"/>
    <w:rsid w:val="00C077E7"/>
    <w:rsid w:val="00C10DFB"/>
    <w:rsid w:val="00C1248F"/>
    <w:rsid w:val="00C12AD2"/>
    <w:rsid w:val="00C13A72"/>
    <w:rsid w:val="00C17611"/>
    <w:rsid w:val="00C17BB5"/>
    <w:rsid w:val="00C2235D"/>
    <w:rsid w:val="00C2651E"/>
    <w:rsid w:val="00C27FE1"/>
    <w:rsid w:val="00C35130"/>
    <w:rsid w:val="00C42038"/>
    <w:rsid w:val="00C4488D"/>
    <w:rsid w:val="00C45040"/>
    <w:rsid w:val="00C70292"/>
    <w:rsid w:val="00C71DE8"/>
    <w:rsid w:val="00C73B76"/>
    <w:rsid w:val="00C84CF4"/>
    <w:rsid w:val="00C92931"/>
    <w:rsid w:val="00CC0965"/>
    <w:rsid w:val="00CC478B"/>
    <w:rsid w:val="00CE074C"/>
    <w:rsid w:val="00CE2AB6"/>
    <w:rsid w:val="00CE7ECF"/>
    <w:rsid w:val="00CF3FDF"/>
    <w:rsid w:val="00D06B13"/>
    <w:rsid w:val="00D130C1"/>
    <w:rsid w:val="00D15A91"/>
    <w:rsid w:val="00D17F84"/>
    <w:rsid w:val="00D17FCD"/>
    <w:rsid w:val="00D24D43"/>
    <w:rsid w:val="00D2559D"/>
    <w:rsid w:val="00D319E7"/>
    <w:rsid w:val="00D408D3"/>
    <w:rsid w:val="00D415BF"/>
    <w:rsid w:val="00D510F6"/>
    <w:rsid w:val="00D637C7"/>
    <w:rsid w:val="00D77622"/>
    <w:rsid w:val="00D830F5"/>
    <w:rsid w:val="00D834C5"/>
    <w:rsid w:val="00D84E27"/>
    <w:rsid w:val="00D95B0D"/>
    <w:rsid w:val="00DA2E6E"/>
    <w:rsid w:val="00DA626D"/>
    <w:rsid w:val="00DB14D0"/>
    <w:rsid w:val="00DB584E"/>
    <w:rsid w:val="00DC2FEF"/>
    <w:rsid w:val="00DC682C"/>
    <w:rsid w:val="00DD0029"/>
    <w:rsid w:val="00DD2BB9"/>
    <w:rsid w:val="00DD4EC7"/>
    <w:rsid w:val="00DE25E8"/>
    <w:rsid w:val="00DE26EF"/>
    <w:rsid w:val="00DE4D54"/>
    <w:rsid w:val="00DE54FB"/>
    <w:rsid w:val="00DE5C7B"/>
    <w:rsid w:val="00DF0B8E"/>
    <w:rsid w:val="00E02063"/>
    <w:rsid w:val="00E031DF"/>
    <w:rsid w:val="00E07D82"/>
    <w:rsid w:val="00E11CBB"/>
    <w:rsid w:val="00E24A20"/>
    <w:rsid w:val="00E278DD"/>
    <w:rsid w:val="00E41B2D"/>
    <w:rsid w:val="00E45857"/>
    <w:rsid w:val="00E50231"/>
    <w:rsid w:val="00E51A01"/>
    <w:rsid w:val="00E54C57"/>
    <w:rsid w:val="00E54E55"/>
    <w:rsid w:val="00E56CD4"/>
    <w:rsid w:val="00E61A71"/>
    <w:rsid w:val="00E633F0"/>
    <w:rsid w:val="00E71127"/>
    <w:rsid w:val="00E7202B"/>
    <w:rsid w:val="00E75CDD"/>
    <w:rsid w:val="00E76FE4"/>
    <w:rsid w:val="00E927F5"/>
    <w:rsid w:val="00E971C6"/>
    <w:rsid w:val="00EA6D2B"/>
    <w:rsid w:val="00EC1A05"/>
    <w:rsid w:val="00EE1A05"/>
    <w:rsid w:val="00EF1414"/>
    <w:rsid w:val="00F026B3"/>
    <w:rsid w:val="00F07402"/>
    <w:rsid w:val="00F216FA"/>
    <w:rsid w:val="00F227AC"/>
    <w:rsid w:val="00F266CC"/>
    <w:rsid w:val="00F26E3A"/>
    <w:rsid w:val="00F308A5"/>
    <w:rsid w:val="00F42B58"/>
    <w:rsid w:val="00F80419"/>
    <w:rsid w:val="00F833F5"/>
    <w:rsid w:val="00F87A63"/>
    <w:rsid w:val="00FA5056"/>
    <w:rsid w:val="00FB28EF"/>
    <w:rsid w:val="00FB2B62"/>
    <w:rsid w:val="00FB6F4F"/>
    <w:rsid w:val="00FC5A2A"/>
    <w:rsid w:val="00FE2BD7"/>
    <w:rsid w:val="00FE5412"/>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529686079">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886340065">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58404509">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owo.science.kew.org/taxon/urn:lsid:ipni.org:names:651030-1" TargetMode="External"/><Relationship Id="rId4" Type="http://schemas.openxmlformats.org/officeDocument/2006/relationships/settings" Target="settings.xml"/><Relationship Id="rId9" Type="http://schemas.openxmlformats.org/officeDocument/2006/relationships/hyperlink" Target="https://powo.science.kew.org/taxon/urn:lsid:ipni.org:names:623166-1" TargetMode="External"/><Relationship Id="rId14" Type="http://schemas.openxmlformats.org/officeDocument/2006/relationships/hyperlink" Target="https://powo.science.kew.org/taxon/urn:lsid:ipni.org:names:618417-1"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2</cp:revision>
  <cp:lastPrinted>2023-08-30T12:17:00Z</cp:lastPrinted>
  <dcterms:created xsi:type="dcterms:W3CDTF">2023-10-01T17:46:00Z</dcterms:created>
  <dcterms:modified xsi:type="dcterms:W3CDTF">2023-10-01T17:46:00Z</dcterms:modified>
</cp:coreProperties>
</file>