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0C6BB" w14:textId="6F4193E7" w:rsidR="00C343F1" w:rsidRDefault="00C343F1" w:rsidP="00C343F1">
      <w:pPr>
        <w:jc w:val="center"/>
        <w:rPr>
          <w:rFonts w:ascii="Arial" w:hAnsi="Arial" w:cs="Arial"/>
          <w:sz w:val="24"/>
          <w:szCs w:val="24"/>
        </w:rPr>
      </w:pPr>
      <w:r w:rsidRPr="00935623">
        <w:rPr>
          <w:rFonts w:ascii="Arial" w:hAnsi="Arial" w:cs="Arial"/>
          <w:sz w:val="24"/>
          <w:szCs w:val="24"/>
        </w:rPr>
        <w:t xml:space="preserve">Prosthechea </w:t>
      </w:r>
      <w:r w:rsidRPr="00935623">
        <w:rPr>
          <w:rFonts w:ascii="Arial" w:hAnsi="Arial" w:cs="Arial"/>
          <w:i/>
          <w:iCs/>
          <w:sz w:val="24"/>
          <w:szCs w:val="24"/>
        </w:rPr>
        <w:t>cochleata</w:t>
      </w:r>
      <w:r w:rsidRPr="00935623">
        <w:rPr>
          <w:rFonts w:ascii="Arial" w:hAnsi="Arial" w:cs="Arial"/>
          <w:sz w:val="24"/>
          <w:szCs w:val="24"/>
        </w:rPr>
        <w:t xml:space="preserve"> (L</w:t>
      </w:r>
      <w:r w:rsidR="005A0AA5">
        <w:rPr>
          <w:rFonts w:ascii="Arial" w:hAnsi="Arial" w:cs="Arial"/>
          <w:sz w:val="24"/>
          <w:szCs w:val="24"/>
        </w:rPr>
        <w:t>ind</w:t>
      </w:r>
      <w:r w:rsidRPr="00935623">
        <w:rPr>
          <w:rFonts w:ascii="Arial" w:hAnsi="Arial" w:cs="Arial"/>
          <w:sz w:val="24"/>
          <w:szCs w:val="24"/>
        </w:rPr>
        <w:t>.) W.</w:t>
      </w:r>
      <w:r>
        <w:rPr>
          <w:rFonts w:ascii="Arial" w:hAnsi="Arial" w:cs="Arial"/>
          <w:sz w:val="24"/>
          <w:szCs w:val="24"/>
        </w:rPr>
        <w:t xml:space="preserve"> </w:t>
      </w:r>
      <w:r w:rsidRPr="00935623">
        <w:rPr>
          <w:rFonts w:ascii="Arial" w:hAnsi="Arial" w:cs="Arial"/>
          <w:sz w:val="24"/>
          <w:szCs w:val="24"/>
        </w:rPr>
        <w:t>E.</w:t>
      </w:r>
      <w:r>
        <w:rPr>
          <w:rFonts w:ascii="Arial" w:hAnsi="Arial" w:cs="Arial"/>
          <w:sz w:val="24"/>
          <w:szCs w:val="24"/>
        </w:rPr>
        <w:t xml:space="preserve"> </w:t>
      </w:r>
      <w:r w:rsidRPr="00935623">
        <w:rPr>
          <w:rFonts w:ascii="Arial" w:hAnsi="Arial" w:cs="Arial"/>
          <w:sz w:val="24"/>
          <w:szCs w:val="24"/>
        </w:rPr>
        <w:t>Higgins</w:t>
      </w:r>
      <w:r>
        <w:rPr>
          <w:rFonts w:ascii="Arial" w:hAnsi="Arial" w:cs="Arial"/>
          <w:sz w:val="24"/>
          <w:szCs w:val="24"/>
        </w:rPr>
        <w:t>, 1998</w:t>
      </w:r>
    </w:p>
    <w:p w14:paraId="33D4C3CF" w14:textId="77777777" w:rsidR="00C343F1" w:rsidRDefault="00C343F1" w:rsidP="00C343F1">
      <w:pPr>
        <w:jc w:val="center"/>
        <w:rPr>
          <w:rFonts w:ascii="Arial" w:hAnsi="Arial" w:cs="Arial"/>
          <w:sz w:val="24"/>
          <w:szCs w:val="24"/>
        </w:rPr>
      </w:pPr>
      <w:r>
        <w:rPr>
          <w:rFonts w:ascii="Arial" w:hAnsi="Arial" w:cs="Arial"/>
          <w:sz w:val="24"/>
          <w:szCs w:val="24"/>
        </w:rPr>
        <w:t>[kok-lee-ah-ta]</w:t>
      </w:r>
    </w:p>
    <w:p w14:paraId="0468A7CE" w14:textId="77777777" w:rsidR="00C343F1" w:rsidRDefault="00C343F1" w:rsidP="00C343F1">
      <w:pPr>
        <w:autoSpaceDE w:val="0"/>
        <w:autoSpaceDN w:val="0"/>
        <w:adjustRightInd w:val="0"/>
        <w:spacing w:after="0" w:line="240" w:lineRule="auto"/>
        <w:rPr>
          <w:rFonts w:ascii="Tahoma" w:hAnsi="Tahoma" w:cs="Tahoma"/>
          <w:sz w:val="20"/>
          <w:szCs w:val="20"/>
        </w:rPr>
      </w:pPr>
    </w:p>
    <w:p w14:paraId="3DFA47E1" w14:textId="77777777" w:rsidR="00C343F1" w:rsidRPr="00F07D03" w:rsidRDefault="00C343F1" w:rsidP="00C343F1">
      <w:pPr>
        <w:autoSpaceDE w:val="0"/>
        <w:autoSpaceDN w:val="0"/>
        <w:adjustRightInd w:val="0"/>
        <w:spacing w:after="0" w:line="240" w:lineRule="auto"/>
        <w:rPr>
          <w:rFonts w:ascii="Arial" w:hAnsi="Arial" w:cs="Arial"/>
          <w:sz w:val="24"/>
          <w:szCs w:val="24"/>
        </w:rPr>
      </w:pPr>
      <w:r w:rsidRPr="00F07D03">
        <w:rPr>
          <w:rFonts w:ascii="Arial" w:hAnsi="Arial" w:cs="Arial"/>
          <w:sz w:val="24"/>
          <w:szCs w:val="24"/>
        </w:rPr>
        <w:t>OrchidWiz notes from Charles Baker:  Origin/Habitat: Mexico, Central America, Colombia, Venezuela, the West Indies, and Florida. In Mexico, plants grow on mountain slopes facing the Atlantic Ocean in the states of Campeche, Chiapas, Hildalgo, Oaxaca, Puebla, Quintana Roo, San Luis Potosí, Tabasco, Tamaulipas, and Veracruz. They are found in open forests and clearings in many types of forests including tropical deciduous, tropical evergreen, and oak. Habitat range is listed as near sea level to 6550 ft. (0-2000 m). Plants usually grow in the midrange of the preceding elevations, however, and in much of Central America, plants are found at 1000-4250 ft. (300-1300 m). In Venezuela, plants were seen in open forests above Pie del Cerro near La Victoria at about 5000 ft. (1520 m) and in cloud forests along the road to Choroní at about 4500 ft. (1370 m). In Puerto Rico, this orchid is widespread and common. It grows in both shady and bright conditions in nearly dry to wet forests at 650-2950 ft. (200-900 m). In the Virgin Islands, however, plants are reported only on St. Croix.</w:t>
      </w:r>
    </w:p>
    <w:p w14:paraId="45A44580" w14:textId="77777777" w:rsidR="00C343F1" w:rsidRPr="00F07D03" w:rsidRDefault="00C343F1" w:rsidP="00C343F1">
      <w:pPr>
        <w:autoSpaceDE w:val="0"/>
        <w:autoSpaceDN w:val="0"/>
        <w:adjustRightInd w:val="0"/>
        <w:spacing w:after="0" w:line="240" w:lineRule="auto"/>
        <w:rPr>
          <w:rFonts w:ascii="Arial" w:hAnsi="Arial" w:cs="Arial"/>
          <w:sz w:val="24"/>
          <w:szCs w:val="24"/>
        </w:rPr>
      </w:pPr>
    </w:p>
    <w:p w14:paraId="4A0B1345" w14:textId="77777777" w:rsidR="00C343F1" w:rsidRPr="00F07D03" w:rsidRDefault="00C343F1" w:rsidP="00C343F1">
      <w:pPr>
        <w:autoSpaceDE w:val="0"/>
        <w:autoSpaceDN w:val="0"/>
        <w:adjustRightInd w:val="0"/>
        <w:spacing w:after="0" w:line="240" w:lineRule="auto"/>
        <w:rPr>
          <w:rFonts w:ascii="Arial" w:hAnsi="Arial" w:cs="Arial"/>
          <w:sz w:val="24"/>
          <w:szCs w:val="24"/>
        </w:rPr>
      </w:pPr>
      <w:r w:rsidRPr="00F07D03">
        <w:rPr>
          <w:rFonts w:ascii="Arial" w:hAnsi="Arial" w:cs="Arial"/>
          <w:sz w:val="24"/>
          <w:szCs w:val="24"/>
        </w:rPr>
        <w:t>Plant Size and Type: A relatively large, 10-23 in. (25-59 cm) epiphyte, lithophyte, or terrestrial.</w:t>
      </w:r>
    </w:p>
    <w:p w14:paraId="25EF1AC1" w14:textId="77777777" w:rsidR="00C343F1" w:rsidRPr="00F07D03" w:rsidRDefault="00C343F1" w:rsidP="00C343F1">
      <w:pPr>
        <w:autoSpaceDE w:val="0"/>
        <w:autoSpaceDN w:val="0"/>
        <w:adjustRightInd w:val="0"/>
        <w:spacing w:after="0" w:line="240" w:lineRule="auto"/>
        <w:rPr>
          <w:rFonts w:ascii="Arial" w:hAnsi="Arial" w:cs="Arial"/>
          <w:sz w:val="24"/>
          <w:szCs w:val="24"/>
        </w:rPr>
      </w:pPr>
    </w:p>
    <w:p w14:paraId="60E22C09" w14:textId="77777777" w:rsidR="00C343F1" w:rsidRPr="00F07D03" w:rsidRDefault="00C343F1" w:rsidP="00C343F1">
      <w:pPr>
        <w:autoSpaceDE w:val="0"/>
        <w:autoSpaceDN w:val="0"/>
        <w:adjustRightInd w:val="0"/>
        <w:spacing w:after="0" w:line="240" w:lineRule="auto"/>
        <w:rPr>
          <w:rFonts w:ascii="Arial" w:hAnsi="Arial" w:cs="Arial"/>
          <w:sz w:val="24"/>
          <w:szCs w:val="24"/>
        </w:rPr>
      </w:pPr>
      <w:r w:rsidRPr="00F07D03">
        <w:rPr>
          <w:rFonts w:ascii="Arial" w:hAnsi="Arial" w:cs="Arial"/>
          <w:sz w:val="24"/>
          <w:szCs w:val="24"/>
        </w:rPr>
        <w:t>Pseudobulb: 2.2-10.2 in. (5.5-26.0 cm) long by 0.8-2.0 in. (2-5 cm) wide. The ellipsoid to pear-shaped pseudobulbs are loosely clustered, somewhat flattened, and sometimes have a short stalk.</w:t>
      </w:r>
    </w:p>
    <w:p w14:paraId="5FC051E0" w14:textId="77777777" w:rsidR="00C343F1" w:rsidRPr="00F07D03" w:rsidRDefault="00C343F1" w:rsidP="00C343F1">
      <w:pPr>
        <w:autoSpaceDE w:val="0"/>
        <w:autoSpaceDN w:val="0"/>
        <w:adjustRightInd w:val="0"/>
        <w:spacing w:after="0" w:line="240" w:lineRule="auto"/>
        <w:rPr>
          <w:rFonts w:ascii="Arial" w:hAnsi="Arial" w:cs="Arial"/>
          <w:sz w:val="24"/>
          <w:szCs w:val="24"/>
        </w:rPr>
      </w:pPr>
    </w:p>
    <w:p w14:paraId="7011DAD5" w14:textId="77777777" w:rsidR="00C343F1" w:rsidRPr="00F07D03" w:rsidRDefault="00C343F1" w:rsidP="00C343F1">
      <w:pPr>
        <w:autoSpaceDE w:val="0"/>
        <w:autoSpaceDN w:val="0"/>
        <w:adjustRightInd w:val="0"/>
        <w:spacing w:after="0" w:line="240" w:lineRule="auto"/>
        <w:rPr>
          <w:rFonts w:ascii="Arial" w:hAnsi="Arial" w:cs="Arial"/>
          <w:sz w:val="24"/>
          <w:szCs w:val="24"/>
        </w:rPr>
      </w:pPr>
      <w:r w:rsidRPr="00F07D03">
        <w:rPr>
          <w:rFonts w:ascii="Arial" w:hAnsi="Arial" w:cs="Arial"/>
          <w:sz w:val="24"/>
          <w:szCs w:val="24"/>
        </w:rPr>
        <w:t>Leaves: 8-13 in. (20-33 cm) long by 1.2-2.0 in. (3-5 cm) wide. Usually 2, but sometimes 3 or 4, oblong-lanceolate to linear-lanceolate leaves are carried at the apex of each pseudobulb. They are glossy, slightly leathery, and taper to a sharp point at the tip. The leaf has a short, folded base where they are attached to the pseudobulb.</w:t>
      </w:r>
    </w:p>
    <w:p w14:paraId="7805231F" w14:textId="77777777" w:rsidR="00C343F1" w:rsidRPr="00F07D03" w:rsidRDefault="00C343F1" w:rsidP="00C343F1">
      <w:pPr>
        <w:autoSpaceDE w:val="0"/>
        <w:autoSpaceDN w:val="0"/>
        <w:adjustRightInd w:val="0"/>
        <w:spacing w:after="0" w:line="240" w:lineRule="auto"/>
        <w:rPr>
          <w:rFonts w:ascii="Arial" w:hAnsi="Arial" w:cs="Arial"/>
          <w:sz w:val="24"/>
          <w:szCs w:val="24"/>
        </w:rPr>
      </w:pPr>
    </w:p>
    <w:p w14:paraId="7821654D" w14:textId="77777777" w:rsidR="00C343F1" w:rsidRPr="00F07D03" w:rsidRDefault="00C343F1" w:rsidP="00C343F1">
      <w:pPr>
        <w:autoSpaceDE w:val="0"/>
        <w:autoSpaceDN w:val="0"/>
        <w:adjustRightInd w:val="0"/>
        <w:spacing w:after="0" w:line="240" w:lineRule="auto"/>
        <w:rPr>
          <w:rFonts w:ascii="Arial" w:hAnsi="Arial" w:cs="Arial"/>
          <w:sz w:val="24"/>
          <w:szCs w:val="24"/>
        </w:rPr>
      </w:pPr>
      <w:r w:rsidRPr="00F07D03">
        <w:rPr>
          <w:rFonts w:ascii="Arial" w:hAnsi="Arial" w:cs="Arial"/>
          <w:sz w:val="24"/>
          <w:szCs w:val="24"/>
        </w:rPr>
        <w:t>Inflorescence: 20 in. (50 cm) long, or more. The flower spike is long stalked, rarely branched, and may be erect or arching. It develops at the top of a recently matured pseudobulb. It emerges through a sheath that may be 1-5 in. (2.5-13.0 cm) long. Flowering is a prolonged process that lasts from late spring into winter. Flowers open in succession as the spike continues to lengthen and new buds form. Plants may be in almost continuous bloom. By the time flowering is completed, the stalk may have reached a length of 28 in. (70 cm).</w:t>
      </w:r>
    </w:p>
    <w:p w14:paraId="343843B8" w14:textId="77777777" w:rsidR="00C343F1" w:rsidRPr="00F07D03" w:rsidRDefault="00C343F1" w:rsidP="00C343F1">
      <w:pPr>
        <w:autoSpaceDE w:val="0"/>
        <w:autoSpaceDN w:val="0"/>
        <w:adjustRightInd w:val="0"/>
        <w:spacing w:after="0" w:line="240" w:lineRule="auto"/>
        <w:rPr>
          <w:rFonts w:ascii="Arial" w:hAnsi="Arial" w:cs="Arial"/>
          <w:sz w:val="24"/>
          <w:szCs w:val="24"/>
        </w:rPr>
      </w:pPr>
    </w:p>
    <w:p w14:paraId="6D8AB059" w14:textId="77777777" w:rsidR="00C343F1" w:rsidRPr="00F07D03" w:rsidRDefault="00C343F1" w:rsidP="00C343F1">
      <w:pPr>
        <w:autoSpaceDE w:val="0"/>
        <w:autoSpaceDN w:val="0"/>
        <w:adjustRightInd w:val="0"/>
        <w:spacing w:after="0" w:line="240" w:lineRule="auto"/>
        <w:rPr>
          <w:rFonts w:ascii="Arial" w:hAnsi="Arial" w:cs="Arial"/>
          <w:sz w:val="24"/>
          <w:szCs w:val="24"/>
        </w:rPr>
      </w:pPr>
      <w:r w:rsidRPr="00F07D03">
        <w:rPr>
          <w:rFonts w:ascii="Arial" w:hAnsi="Arial" w:cs="Arial"/>
          <w:sz w:val="24"/>
          <w:szCs w:val="24"/>
        </w:rPr>
        <w:t>Flowers: Many. Long lasting blossoms open in succession, and only a few are open at any one time. Flowers are up to 3.5 in. (9 cm) long, with the "cockle-shell" lip at the top. They are highly variable in size and degree of expansion. Flower color is somewhat variable, but sepals and petals are usually greenish yellow with some purple spots near the base. The apical part of the lip is most often a rich, deep purple (almost purple-black) with a yellow-green flush. The white base of the lip has conspicuous radiating purple veins and 2 yellow calli at the base of the disc. The column is green with purple spots. The narrowly lanceolate, sharply pointed sepals and petals are 1.2-3.0 in. (3.0-</w:t>
      </w:r>
      <w:r w:rsidRPr="00F07D03">
        <w:rPr>
          <w:rFonts w:ascii="Arial" w:hAnsi="Arial" w:cs="Arial"/>
          <w:sz w:val="24"/>
          <w:szCs w:val="24"/>
        </w:rPr>
        <w:lastRenderedPageBreak/>
        <w:t xml:space="preserve">7.5 cm) long by 0.1-0.3 in. (0.3-0.7 cm) wide. They may be spreading or sharply down-turned with more or less twisting. The lip is 0.4-0.8 in. (1.0-2.1 cm) long by 0.5-1.0 in. (1.2-2.5 cm) wide. The lip, which is attached to the column, starts spreading at about the middle to the column. It may be broadly rounded to heart-shaped, and deeply concave, with rather wavy margins. The stout column is 0.3 in. (0.7-0.9 cm) long and broadest in the middle, with a blunt, to at the apex that is shorter than the side teeth. </w:t>
      </w:r>
    </w:p>
    <w:p w14:paraId="7C9C439C" w14:textId="77777777" w:rsidR="00C343F1" w:rsidRDefault="00C343F1" w:rsidP="00C343F1">
      <w:pPr>
        <w:rPr>
          <w:rFonts w:ascii="Arial" w:hAnsi="Arial" w:cs="Arial"/>
          <w:sz w:val="24"/>
          <w:szCs w:val="24"/>
        </w:rPr>
      </w:pPr>
    </w:p>
    <w:p w14:paraId="11DAAC7D" w14:textId="77777777" w:rsidR="00C343F1" w:rsidRDefault="00C343F1" w:rsidP="00C343F1">
      <w:pPr>
        <w:jc w:val="center"/>
        <w:rPr>
          <w:rFonts w:ascii="Arial" w:hAnsi="Arial" w:cs="Arial"/>
          <w:sz w:val="24"/>
          <w:szCs w:val="24"/>
        </w:rPr>
      </w:pPr>
    </w:p>
    <w:p w14:paraId="0D17F1C8" w14:textId="77777777" w:rsidR="00C343F1" w:rsidRDefault="00C343F1" w:rsidP="00C343F1">
      <w:pPr>
        <w:rPr>
          <w:rFonts w:ascii="Arial" w:hAnsi="Arial" w:cs="Arial"/>
          <w:sz w:val="24"/>
          <w:szCs w:val="24"/>
        </w:rPr>
      </w:pPr>
      <w:r>
        <w:rPr>
          <w:rFonts w:ascii="Arial" w:hAnsi="Arial" w:cs="Arial"/>
          <w:noProof/>
          <w:sz w:val="24"/>
          <w:szCs w:val="24"/>
        </w:rPr>
        <w:drawing>
          <wp:inline distT="0" distB="0" distL="0" distR="0" wp14:anchorId="0C5E8D7B" wp14:editId="22665EC2">
            <wp:extent cx="5889727" cy="2327955"/>
            <wp:effectExtent l="0" t="0" r="0" b="0"/>
            <wp:docPr id="1"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0471" cy="2336154"/>
                    </a:xfrm>
                    <a:prstGeom prst="rect">
                      <a:avLst/>
                    </a:prstGeom>
                    <a:noFill/>
                  </pic:spPr>
                </pic:pic>
              </a:graphicData>
            </a:graphic>
          </wp:inline>
        </w:drawing>
      </w:r>
    </w:p>
    <w:p w14:paraId="6AA34C3D" w14:textId="77777777" w:rsidR="00C343F1" w:rsidRDefault="00C343F1" w:rsidP="00C343F1">
      <w:pPr>
        <w:rPr>
          <w:rFonts w:ascii="Arial" w:hAnsi="Arial" w:cs="Arial"/>
          <w:sz w:val="24"/>
          <w:szCs w:val="24"/>
        </w:rPr>
      </w:pPr>
    </w:p>
    <w:p w14:paraId="15B09E0C" w14:textId="77777777" w:rsidR="00C343F1" w:rsidRPr="00935623" w:rsidRDefault="00C343F1" w:rsidP="00C343F1">
      <w:pPr>
        <w:rPr>
          <w:rFonts w:ascii="Arial" w:hAnsi="Arial" w:cs="Arial"/>
          <w:b/>
          <w:bCs/>
          <w:sz w:val="24"/>
          <w:szCs w:val="24"/>
        </w:rPr>
      </w:pPr>
      <w:r w:rsidRPr="00935623">
        <w:rPr>
          <w:rFonts w:ascii="Arial" w:hAnsi="Arial" w:cs="Arial"/>
          <w:b/>
          <w:bCs/>
          <w:sz w:val="24"/>
          <w:szCs w:val="24"/>
        </w:rPr>
        <w:t>Native to:</w:t>
      </w:r>
    </w:p>
    <w:p w14:paraId="33ABFCB0" w14:textId="77777777" w:rsidR="00C343F1" w:rsidRDefault="00C343F1" w:rsidP="00C343F1">
      <w:pPr>
        <w:rPr>
          <w:rFonts w:ascii="Arial" w:hAnsi="Arial" w:cs="Arial"/>
          <w:sz w:val="24"/>
          <w:szCs w:val="24"/>
        </w:rPr>
      </w:pPr>
      <w:r w:rsidRPr="00935623">
        <w:rPr>
          <w:rFonts w:ascii="Arial" w:hAnsi="Arial" w:cs="Arial"/>
          <w:sz w:val="24"/>
          <w:szCs w:val="24"/>
        </w:rPr>
        <w:t>Bahamas, Belize, Cayman Is., Colombia, Costa Rica, Cuba, Dominican Republic, El Salvador, Florida, French Guiana, Guatemala, Guyana, Haiti, Honduras, Jamaica, Leeward Is., Mexico Central, Mexico Gulf, Mexico Northeast, Mexico Southeast, Mexico Southwest, Nicaragua, Panamá, Puerto Rico, Suriname, Venezuela, Venezuelan Antilles, Windward Island.</w:t>
      </w:r>
    </w:p>
    <w:p w14:paraId="7C42DA1C" w14:textId="77777777" w:rsidR="005A0AA5" w:rsidRDefault="005A0AA5" w:rsidP="00C343F1">
      <w:pPr>
        <w:rPr>
          <w:rFonts w:ascii="Arial" w:hAnsi="Arial" w:cs="Arial"/>
          <w:b/>
          <w:bCs/>
          <w:sz w:val="24"/>
          <w:szCs w:val="24"/>
        </w:rPr>
      </w:pPr>
    </w:p>
    <w:p w14:paraId="6809CCF8" w14:textId="41D3FAA1" w:rsidR="00C343F1" w:rsidRPr="00935623" w:rsidRDefault="00C343F1" w:rsidP="00C343F1">
      <w:pPr>
        <w:rPr>
          <w:rFonts w:ascii="Arial" w:hAnsi="Arial" w:cs="Arial"/>
          <w:b/>
          <w:bCs/>
          <w:sz w:val="24"/>
          <w:szCs w:val="24"/>
        </w:rPr>
      </w:pPr>
      <w:r w:rsidRPr="00935623">
        <w:rPr>
          <w:rFonts w:ascii="Arial" w:hAnsi="Arial" w:cs="Arial"/>
          <w:b/>
          <w:bCs/>
          <w:sz w:val="24"/>
          <w:szCs w:val="24"/>
        </w:rPr>
        <w:t>Homotypic Synonyms</w:t>
      </w:r>
    </w:p>
    <w:p w14:paraId="5B09288C" w14:textId="77777777" w:rsidR="00C343F1" w:rsidRPr="00935623" w:rsidRDefault="00C343F1" w:rsidP="00C343F1">
      <w:pPr>
        <w:rPr>
          <w:rFonts w:ascii="Arial" w:hAnsi="Arial" w:cs="Arial"/>
          <w:sz w:val="24"/>
          <w:szCs w:val="24"/>
        </w:rPr>
      </w:pPr>
      <w:r w:rsidRPr="00935623">
        <w:rPr>
          <w:rFonts w:ascii="Arial" w:hAnsi="Arial" w:cs="Arial"/>
          <w:sz w:val="24"/>
          <w:szCs w:val="24"/>
        </w:rPr>
        <w:t xml:space="preserve">Anacheilium </w:t>
      </w:r>
      <w:r w:rsidRPr="00935623">
        <w:rPr>
          <w:rFonts w:ascii="Arial" w:hAnsi="Arial" w:cs="Arial"/>
          <w:i/>
          <w:iCs/>
          <w:sz w:val="24"/>
          <w:szCs w:val="24"/>
        </w:rPr>
        <w:t xml:space="preserve">cochleatum </w:t>
      </w:r>
      <w:r w:rsidRPr="00935623">
        <w:rPr>
          <w:rFonts w:ascii="Arial" w:hAnsi="Arial" w:cs="Arial"/>
          <w:sz w:val="24"/>
          <w:szCs w:val="24"/>
        </w:rPr>
        <w:t>(L.) Hoffmanns. in Verz. Orchid.: 21 (1842)</w:t>
      </w:r>
    </w:p>
    <w:p w14:paraId="096576A1" w14:textId="77777777" w:rsidR="00C343F1" w:rsidRPr="00935623" w:rsidRDefault="00C343F1" w:rsidP="00C343F1">
      <w:pPr>
        <w:rPr>
          <w:rFonts w:ascii="Arial" w:hAnsi="Arial" w:cs="Arial"/>
          <w:sz w:val="24"/>
          <w:szCs w:val="24"/>
        </w:rPr>
      </w:pPr>
      <w:r w:rsidRPr="00935623">
        <w:rPr>
          <w:rFonts w:ascii="Arial" w:hAnsi="Arial" w:cs="Arial"/>
          <w:sz w:val="24"/>
          <w:szCs w:val="24"/>
        </w:rPr>
        <w:t xml:space="preserve">Encyclia </w:t>
      </w:r>
      <w:r w:rsidRPr="00935623">
        <w:rPr>
          <w:rFonts w:ascii="Arial" w:hAnsi="Arial" w:cs="Arial"/>
          <w:i/>
          <w:iCs/>
          <w:sz w:val="24"/>
          <w:szCs w:val="24"/>
        </w:rPr>
        <w:t>cochleata</w:t>
      </w:r>
      <w:r w:rsidRPr="00935623">
        <w:rPr>
          <w:rFonts w:ascii="Arial" w:hAnsi="Arial" w:cs="Arial"/>
          <w:sz w:val="24"/>
          <w:szCs w:val="24"/>
        </w:rPr>
        <w:t xml:space="preserve"> (L.) Dressler in Brittonia 13: 264 (1961)</w:t>
      </w:r>
    </w:p>
    <w:p w14:paraId="1484A3F5" w14:textId="77777777" w:rsidR="00C343F1" w:rsidRDefault="00C343F1" w:rsidP="00C343F1">
      <w:pPr>
        <w:rPr>
          <w:rFonts w:ascii="Arial" w:hAnsi="Arial" w:cs="Arial"/>
          <w:sz w:val="24"/>
          <w:szCs w:val="24"/>
        </w:rPr>
      </w:pPr>
      <w:r w:rsidRPr="00935623">
        <w:rPr>
          <w:rFonts w:ascii="Arial" w:hAnsi="Arial" w:cs="Arial"/>
          <w:sz w:val="24"/>
          <w:szCs w:val="24"/>
        </w:rPr>
        <w:t xml:space="preserve">Epidendrum </w:t>
      </w:r>
      <w:r w:rsidRPr="00935623">
        <w:rPr>
          <w:rFonts w:ascii="Arial" w:hAnsi="Arial" w:cs="Arial"/>
          <w:i/>
          <w:iCs/>
          <w:sz w:val="24"/>
          <w:szCs w:val="24"/>
        </w:rPr>
        <w:t>cochleatum</w:t>
      </w:r>
      <w:r w:rsidRPr="00935623">
        <w:rPr>
          <w:rFonts w:ascii="Arial" w:hAnsi="Arial" w:cs="Arial"/>
          <w:sz w:val="24"/>
          <w:szCs w:val="24"/>
        </w:rPr>
        <w:t xml:space="preserve"> L. in Sp. Pl., ed. 2.: 1351 (1763)</w:t>
      </w:r>
    </w:p>
    <w:p w14:paraId="10691ADD" w14:textId="77777777" w:rsidR="005A0AA5" w:rsidRDefault="005A0AA5" w:rsidP="00C343F1">
      <w:pPr>
        <w:rPr>
          <w:rFonts w:ascii="Arial" w:hAnsi="Arial" w:cs="Arial"/>
          <w:sz w:val="24"/>
          <w:szCs w:val="24"/>
        </w:rPr>
      </w:pPr>
    </w:p>
    <w:p w14:paraId="3F929A96" w14:textId="2BB66C65" w:rsidR="00C343F1" w:rsidRDefault="00C343F1" w:rsidP="00C343F1">
      <w:pPr>
        <w:rPr>
          <w:rFonts w:ascii="Arial" w:hAnsi="Arial" w:cs="Arial"/>
          <w:sz w:val="24"/>
          <w:szCs w:val="24"/>
        </w:rPr>
      </w:pPr>
      <w:r w:rsidRPr="00935623">
        <w:rPr>
          <w:rFonts w:ascii="Arial" w:hAnsi="Arial" w:cs="Arial"/>
          <w:sz w:val="24"/>
          <w:szCs w:val="24"/>
        </w:rPr>
        <w:t xml:space="preserve">Prosthechea </w:t>
      </w:r>
      <w:r w:rsidRPr="005A0AA5">
        <w:rPr>
          <w:rFonts w:ascii="Arial" w:hAnsi="Arial" w:cs="Arial"/>
          <w:i/>
          <w:iCs/>
          <w:sz w:val="24"/>
          <w:szCs w:val="24"/>
        </w:rPr>
        <w:t>cochleata</w:t>
      </w:r>
      <w:r w:rsidRPr="00935623">
        <w:rPr>
          <w:rFonts w:ascii="Arial" w:hAnsi="Arial" w:cs="Arial"/>
          <w:sz w:val="24"/>
          <w:szCs w:val="24"/>
        </w:rPr>
        <w:t xml:space="preserve"> blooms on a sequential inflorescence with one bloom after the other fades so it will stay in bloom for a year to 18 months on one inflorescence and seems to always be in bloom. The blooms are very resistant to pests, particularly slugs.</w:t>
      </w:r>
    </w:p>
    <w:p w14:paraId="76414940" w14:textId="77777777" w:rsidR="00C343F1" w:rsidRDefault="00C343F1" w:rsidP="00C343F1">
      <w:pPr>
        <w:jc w:val="center"/>
        <w:rPr>
          <w:rFonts w:ascii="Arial" w:hAnsi="Arial" w:cs="Arial"/>
          <w:sz w:val="24"/>
          <w:szCs w:val="24"/>
        </w:rPr>
      </w:pPr>
      <w:r>
        <w:rPr>
          <w:noProof/>
        </w:rPr>
        <w:lastRenderedPageBreak/>
        <w:drawing>
          <wp:inline distT="0" distB="0" distL="0" distR="0" wp14:anchorId="4C4DFF5C" wp14:editId="37C2C53A">
            <wp:extent cx="3339548" cy="3659777"/>
            <wp:effectExtent l="0" t="0" r="0" b="0"/>
            <wp:docPr id="777891484"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91484" name="Picture 1" descr="A close-up of a flower&#10;&#10;Description automatically generated"/>
                    <pic:cNvPicPr/>
                  </pic:nvPicPr>
                  <pic:blipFill>
                    <a:blip r:embed="rId8"/>
                    <a:stretch>
                      <a:fillRect/>
                    </a:stretch>
                  </pic:blipFill>
                  <pic:spPr>
                    <a:xfrm>
                      <a:off x="0" y="0"/>
                      <a:ext cx="3427706" cy="3756388"/>
                    </a:xfrm>
                    <a:prstGeom prst="rect">
                      <a:avLst/>
                    </a:prstGeom>
                  </pic:spPr>
                </pic:pic>
              </a:graphicData>
            </a:graphic>
          </wp:inline>
        </w:drawing>
      </w:r>
    </w:p>
    <w:p w14:paraId="41A41782" w14:textId="77777777" w:rsidR="00C343F1" w:rsidRDefault="00C343F1" w:rsidP="00C343F1">
      <w:pPr>
        <w:spacing w:after="0"/>
        <w:jc w:val="center"/>
        <w:rPr>
          <w:rFonts w:ascii="Arial" w:hAnsi="Arial" w:cs="Arial"/>
          <w:sz w:val="24"/>
          <w:szCs w:val="24"/>
        </w:rPr>
      </w:pPr>
      <w:bookmarkStart w:id="0" w:name="_Hlk157544176"/>
      <w:r>
        <w:rPr>
          <w:rFonts w:ascii="Arial" w:hAnsi="Arial" w:cs="Arial"/>
          <w:sz w:val="24"/>
          <w:szCs w:val="24"/>
        </w:rPr>
        <w:t xml:space="preserve">Prosthechea </w:t>
      </w:r>
      <w:r>
        <w:rPr>
          <w:rFonts w:ascii="Arial" w:hAnsi="Arial" w:cs="Arial"/>
          <w:i/>
          <w:iCs/>
          <w:sz w:val="24"/>
          <w:szCs w:val="24"/>
        </w:rPr>
        <w:t>cochleate</w:t>
      </w:r>
    </w:p>
    <w:p w14:paraId="4F26A86C" w14:textId="77777777" w:rsidR="00C343F1" w:rsidRPr="004072BB" w:rsidRDefault="00C343F1" w:rsidP="00C343F1">
      <w:pPr>
        <w:spacing w:after="0"/>
        <w:jc w:val="center"/>
        <w:rPr>
          <w:rFonts w:ascii="Arial" w:hAnsi="Arial" w:cs="Arial"/>
          <w:sz w:val="24"/>
          <w:szCs w:val="24"/>
        </w:rPr>
      </w:pPr>
      <w:r>
        <w:rPr>
          <w:rFonts w:ascii="Arial" w:hAnsi="Arial" w:cs="Arial"/>
          <w:sz w:val="24"/>
          <w:szCs w:val="24"/>
        </w:rPr>
        <w:t>Photograph by Jonathan Cara</w:t>
      </w:r>
      <w:bookmarkEnd w:id="0"/>
    </w:p>
    <w:p w14:paraId="19181B0B" w14:textId="77777777" w:rsidR="00C343F1" w:rsidRPr="004072BB" w:rsidRDefault="00C343F1" w:rsidP="00C343F1">
      <w:pPr>
        <w:spacing w:after="0"/>
        <w:jc w:val="center"/>
        <w:rPr>
          <w:rFonts w:ascii="Arial" w:hAnsi="Arial" w:cs="Arial"/>
          <w:sz w:val="24"/>
          <w:szCs w:val="24"/>
        </w:rPr>
      </w:pPr>
    </w:p>
    <w:p w14:paraId="4CD22660" w14:textId="77777777" w:rsidR="00C343F1" w:rsidRDefault="00C343F1" w:rsidP="00C343F1">
      <w:pPr>
        <w:jc w:val="center"/>
        <w:rPr>
          <w:rFonts w:ascii="Arial" w:hAnsi="Arial" w:cs="Arial"/>
          <w:sz w:val="24"/>
          <w:szCs w:val="24"/>
        </w:rPr>
      </w:pPr>
      <w:r>
        <w:rPr>
          <w:noProof/>
        </w:rPr>
        <w:drawing>
          <wp:inline distT="0" distB="0" distL="0" distR="0" wp14:anchorId="267F1523" wp14:editId="7313929C">
            <wp:extent cx="3331596" cy="3331596"/>
            <wp:effectExtent l="0" t="0" r="2540" b="2540"/>
            <wp:docPr id="612751537"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51537" name="Picture 1" descr="A close up of a flower&#10;&#10;Description automatically generated"/>
                    <pic:cNvPicPr/>
                  </pic:nvPicPr>
                  <pic:blipFill>
                    <a:blip r:embed="rId9"/>
                    <a:stretch>
                      <a:fillRect/>
                    </a:stretch>
                  </pic:blipFill>
                  <pic:spPr>
                    <a:xfrm>
                      <a:off x="0" y="0"/>
                      <a:ext cx="3342098" cy="3342098"/>
                    </a:xfrm>
                    <a:prstGeom prst="rect">
                      <a:avLst/>
                    </a:prstGeom>
                  </pic:spPr>
                </pic:pic>
              </a:graphicData>
            </a:graphic>
          </wp:inline>
        </w:drawing>
      </w:r>
    </w:p>
    <w:p w14:paraId="3516FF40" w14:textId="77777777" w:rsidR="00C343F1" w:rsidRPr="00AA726C" w:rsidRDefault="00C343F1" w:rsidP="00C343F1">
      <w:pPr>
        <w:spacing w:after="0"/>
        <w:jc w:val="center"/>
        <w:rPr>
          <w:rFonts w:ascii="Arial" w:hAnsi="Arial" w:cs="Arial"/>
          <w:sz w:val="24"/>
          <w:szCs w:val="24"/>
        </w:rPr>
      </w:pPr>
      <w:r w:rsidRPr="00AA726C">
        <w:rPr>
          <w:rFonts w:ascii="Arial" w:hAnsi="Arial" w:cs="Arial"/>
          <w:sz w:val="24"/>
          <w:szCs w:val="24"/>
        </w:rPr>
        <w:t xml:space="preserve">Prosthechea </w:t>
      </w:r>
      <w:r w:rsidRPr="00DC6D8A">
        <w:rPr>
          <w:rFonts w:ascii="Arial" w:hAnsi="Arial" w:cs="Arial"/>
          <w:i/>
          <w:iCs/>
          <w:sz w:val="24"/>
          <w:szCs w:val="24"/>
        </w:rPr>
        <w:t>cochleate</w:t>
      </w:r>
      <w:r>
        <w:rPr>
          <w:rFonts w:ascii="Arial" w:hAnsi="Arial" w:cs="Arial"/>
          <w:sz w:val="24"/>
          <w:szCs w:val="24"/>
        </w:rPr>
        <w:t xml:space="preserve"> f. alba</w:t>
      </w:r>
    </w:p>
    <w:p w14:paraId="4E4B13F0" w14:textId="77777777" w:rsidR="00C343F1" w:rsidRDefault="00C343F1" w:rsidP="00C343F1">
      <w:pPr>
        <w:jc w:val="center"/>
        <w:rPr>
          <w:rFonts w:ascii="Arial" w:hAnsi="Arial" w:cs="Arial"/>
          <w:sz w:val="24"/>
          <w:szCs w:val="24"/>
        </w:rPr>
      </w:pPr>
      <w:r w:rsidRPr="00AA726C">
        <w:rPr>
          <w:rFonts w:ascii="Arial" w:hAnsi="Arial" w:cs="Arial"/>
          <w:sz w:val="24"/>
          <w:szCs w:val="24"/>
        </w:rPr>
        <w:t xml:space="preserve">Photograph by </w:t>
      </w:r>
      <w:r>
        <w:rPr>
          <w:rFonts w:ascii="Arial" w:hAnsi="Arial" w:cs="Arial"/>
          <w:sz w:val="24"/>
          <w:szCs w:val="24"/>
        </w:rPr>
        <w:t>Mark Duttweiler</w:t>
      </w:r>
    </w:p>
    <w:p w14:paraId="3148C84A" w14:textId="77777777" w:rsidR="00C343F1" w:rsidRDefault="00C343F1" w:rsidP="00C343F1">
      <w:pPr>
        <w:jc w:val="center"/>
        <w:rPr>
          <w:rFonts w:ascii="Arial" w:hAnsi="Arial" w:cs="Arial"/>
          <w:sz w:val="24"/>
          <w:szCs w:val="24"/>
        </w:rPr>
      </w:pPr>
    </w:p>
    <w:p w14:paraId="50387A27" w14:textId="77777777" w:rsidR="00C343F1" w:rsidRDefault="00C343F1" w:rsidP="00C343F1">
      <w:pPr>
        <w:spacing w:after="0"/>
        <w:jc w:val="center"/>
        <w:rPr>
          <w:rFonts w:ascii="Arial" w:hAnsi="Arial" w:cs="Arial"/>
          <w:sz w:val="24"/>
          <w:szCs w:val="24"/>
        </w:rPr>
      </w:pPr>
      <w:r>
        <w:rPr>
          <w:noProof/>
        </w:rPr>
        <w:drawing>
          <wp:inline distT="0" distB="0" distL="0" distR="0" wp14:anchorId="531B0178" wp14:editId="2FA5C540">
            <wp:extent cx="2608028" cy="3912042"/>
            <wp:effectExtent l="0" t="0" r="1905" b="0"/>
            <wp:docPr id="280010943"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10943" name="Picture 1" descr="A close-up of a flower&#10;&#10;Description automatically generated"/>
                    <pic:cNvPicPr/>
                  </pic:nvPicPr>
                  <pic:blipFill>
                    <a:blip r:embed="rId10"/>
                    <a:stretch>
                      <a:fillRect/>
                    </a:stretch>
                  </pic:blipFill>
                  <pic:spPr>
                    <a:xfrm>
                      <a:off x="0" y="0"/>
                      <a:ext cx="2640334" cy="3960500"/>
                    </a:xfrm>
                    <a:prstGeom prst="rect">
                      <a:avLst/>
                    </a:prstGeom>
                  </pic:spPr>
                </pic:pic>
              </a:graphicData>
            </a:graphic>
          </wp:inline>
        </w:drawing>
      </w:r>
    </w:p>
    <w:p w14:paraId="21B2F7A5" w14:textId="77777777" w:rsidR="00C343F1" w:rsidRDefault="00C343F1" w:rsidP="00C343F1">
      <w:pPr>
        <w:spacing w:after="0"/>
        <w:jc w:val="center"/>
        <w:rPr>
          <w:rFonts w:ascii="Arial" w:hAnsi="Arial" w:cs="Arial"/>
          <w:sz w:val="24"/>
          <w:szCs w:val="24"/>
        </w:rPr>
      </w:pPr>
    </w:p>
    <w:p w14:paraId="69D347BC" w14:textId="77777777" w:rsidR="00C343F1" w:rsidRPr="00AA726C" w:rsidRDefault="00C343F1" w:rsidP="00C343F1">
      <w:pPr>
        <w:spacing w:after="0"/>
        <w:jc w:val="center"/>
        <w:rPr>
          <w:rFonts w:ascii="Arial" w:hAnsi="Arial" w:cs="Arial"/>
          <w:sz w:val="24"/>
          <w:szCs w:val="24"/>
        </w:rPr>
      </w:pPr>
      <w:r w:rsidRPr="00AA726C">
        <w:rPr>
          <w:rFonts w:ascii="Arial" w:hAnsi="Arial" w:cs="Arial"/>
          <w:sz w:val="24"/>
          <w:szCs w:val="24"/>
        </w:rPr>
        <w:t xml:space="preserve">Prosthechea </w:t>
      </w:r>
      <w:r w:rsidRPr="002969C3">
        <w:rPr>
          <w:rFonts w:ascii="Arial" w:hAnsi="Arial" w:cs="Arial"/>
          <w:i/>
          <w:iCs/>
          <w:sz w:val="24"/>
          <w:szCs w:val="24"/>
        </w:rPr>
        <w:t xml:space="preserve">cochleate </w:t>
      </w:r>
      <w:r>
        <w:rPr>
          <w:rFonts w:ascii="Arial" w:hAnsi="Arial" w:cs="Arial"/>
          <w:sz w:val="24"/>
          <w:szCs w:val="24"/>
        </w:rPr>
        <w:t xml:space="preserve">‘DB’ HCC/AOS, </w:t>
      </w:r>
    </w:p>
    <w:p w14:paraId="6973EC7C" w14:textId="77777777" w:rsidR="00C343F1" w:rsidRDefault="00C343F1" w:rsidP="00C343F1">
      <w:pPr>
        <w:spacing w:after="0"/>
        <w:jc w:val="center"/>
        <w:rPr>
          <w:rFonts w:ascii="Arial" w:hAnsi="Arial" w:cs="Arial"/>
          <w:sz w:val="24"/>
          <w:szCs w:val="24"/>
        </w:rPr>
      </w:pPr>
      <w:r w:rsidRPr="00AA726C">
        <w:rPr>
          <w:rFonts w:ascii="Arial" w:hAnsi="Arial" w:cs="Arial"/>
          <w:sz w:val="24"/>
          <w:szCs w:val="24"/>
        </w:rPr>
        <w:t xml:space="preserve">Photograph by </w:t>
      </w:r>
      <w:r>
        <w:rPr>
          <w:rFonts w:ascii="Arial" w:hAnsi="Arial" w:cs="Arial"/>
          <w:sz w:val="24"/>
          <w:szCs w:val="24"/>
        </w:rPr>
        <w:t>Lewis Ellsworth</w:t>
      </w:r>
    </w:p>
    <w:p w14:paraId="1F442E2F" w14:textId="77777777" w:rsidR="00C343F1" w:rsidRDefault="00C343F1" w:rsidP="00C343F1">
      <w:pPr>
        <w:spacing w:after="0"/>
        <w:jc w:val="center"/>
        <w:rPr>
          <w:rFonts w:ascii="Arial" w:hAnsi="Arial" w:cs="Arial"/>
          <w:sz w:val="24"/>
          <w:szCs w:val="24"/>
        </w:rPr>
      </w:pPr>
      <w:r>
        <w:rPr>
          <w:rFonts w:ascii="Arial" w:hAnsi="Arial" w:cs="Arial"/>
          <w:sz w:val="24"/>
          <w:szCs w:val="24"/>
        </w:rPr>
        <w:t>Florida North Central Center Monthly Judging</w:t>
      </w:r>
    </w:p>
    <w:p w14:paraId="15AC9273" w14:textId="77777777" w:rsidR="00C343F1" w:rsidRPr="00B6477A" w:rsidRDefault="00C343F1" w:rsidP="00C343F1">
      <w:pPr>
        <w:autoSpaceDE w:val="0"/>
        <w:autoSpaceDN w:val="0"/>
        <w:adjustRightInd w:val="0"/>
        <w:spacing w:after="0"/>
        <w:rPr>
          <w:rFonts w:ascii="Arial" w:hAnsi="Arial" w:cs="Arial"/>
          <w:b/>
          <w:bCs/>
          <w:u w:val="single"/>
        </w:rPr>
      </w:pPr>
      <w:r>
        <w:rPr>
          <w:rFonts w:ascii="Arial" w:hAnsi="Arial" w:cs="Arial"/>
          <w:b/>
          <w:bCs/>
          <w:u w:val="single"/>
        </w:rPr>
        <w:t xml:space="preserve">AOS </w:t>
      </w:r>
      <w:r w:rsidRPr="00B6477A">
        <w:rPr>
          <w:rFonts w:ascii="Arial" w:hAnsi="Arial" w:cs="Arial"/>
          <w:b/>
          <w:bCs/>
          <w:u w:val="single"/>
        </w:rPr>
        <w:t>Awards:</w:t>
      </w:r>
    </w:p>
    <w:p w14:paraId="187B034C" w14:textId="77777777" w:rsidR="00C343F1" w:rsidRDefault="00C343F1" w:rsidP="00C343F1">
      <w:pPr>
        <w:pStyle w:val="Body"/>
        <w:rPr>
          <w:rFonts w:ascii="Arial" w:hAnsi="Arial" w:cs="Arial"/>
          <w:sz w:val="24"/>
          <w:szCs w:val="24"/>
        </w:rPr>
      </w:pPr>
    </w:p>
    <w:p w14:paraId="423A32F5" w14:textId="77777777" w:rsidR="00C343F1" w:rsidRDefault="00C343F1" w:rsidP="00C343F1">
      <w:pPr>
        <w:pStyle w:val="Body"/>
        <w:rPr>
          <w:rFonts w:ascii="Arial" w:hAnsi="Arial" w:cs="Arial"/>
          <w:sz w:val="24"/>
          <w:szCs w:val="24"/>
        </w:rPr>
      </w:pPr>
      <w:r>
        <w:rPr>
          <w:rFonts w:ascii="Arial" w:hAnsi="Arial" w:cs="Arial"/>
          <w:sz w:val="24"/>
          <w:szCs w:val="24"/>
        </w:rPr>
        <w:t xml:space="preserve">Prosthechea </w:t>
      </w:r>
      <w:r>
        <w:rPr>
          <w:rFonts w:ascii="Arial" w:hAnsi="Arial" w:cs="Arial"/>
          <w:i/>
          <w:iCs/>
          <w:sz w:val="24"/>
          <w:szCs w:val="24"/>
        </w:rPr>
        <w:t xml:space="preserve">cochleate </w:t>
      </w:r>
    </w:p>
    <w:tbl>
      <w:tblPr>
        <w:tblStyle w:val="TableGrid"/>
        <w:tblW w:w="10340" w:type="dxa"/>
        <w:tblLayout w:type="fixed"/>
        <w:tblLook w:val="04A0" w:firstRow="1" w:lastRow="0" w:firstColumn="1" w:lastColumn="0" w:noHBand="0" w:noVBand="1"/>
      </w:tblPr>
      <w:tblGrid>
        <w:gridCol w:w="1164"/>
        <w:gridCol w:w="823"/>
        <w:gridCol w:w="758"/>
        <w:gridCol w:w="760"/>
        <w:gridCol w:w="810"/>
        <w:gridCol w:w="745"/>
        <w:gridCol w:w="850"/>
        <w:gridCol w:w="831"/>
        <w:gridCol w:w="850"/>
        <w:gridCol w:w="769"/>
        <w:gridCol w:w="990"/>
        <w:gridCol w:w="990"/>
      </w:tblGrid>
      <w:tr w:rsidR="00C343F1" w14:paraId="1C9AE483" w14:textId="77777777" w:rsidTr="00C91D52">
        <w:tc>
          <w:tcPr>
            <w:tcW w:w="1164" w:type="dxa"/>
          </w:tcPr>
          <w:p w14:paraId="4DC1AB42"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19D3DD0B"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6FD3AF35"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760" w:type="dxa"/>
          </w:tcPr>
          <w:p w14:paraId="26F577A5"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810" w:type="dxa"/>
          </w:tcPr>
          <w:p w14:paraId="31FBC44B"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745" w:type="dxa"/>
          </w:tcPr>
          <w:p w14:paraId="22A63270"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5CE9A736"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0AC0A91F"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1C24D052"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4B58AD42"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23FBA428"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07D54A95"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C343F1" w14:paraId="0FBFEFEF" w14:textId="77777777" w:rsidTr="00C91D52">
        <w:trPr>
          <w:trHeight w:val="314"/>
        </w:trPr>
        <w:tc>
          <w:tcPr>
            <w:tcW w:w="1164" w:type="dxa"/>
          </w:tcPr>
          <w:p w14:paraId="7D3D39C5"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30DE4602"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758" w:type="dxa"/>
          </w:tcPr>
          <w:p w14:paraId="5A3095EA"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14</w:t>
            </w:r>
          </w:p>
        </w:tc>
        <w:tc>
          <w:tcPr>
            <w:tcW w:w="760" w:type="dxa"/>
          </w:tcPr>
          <w:p w14:paraId="14F40E06"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3</w:t>
            </w:r>
          </w:p>
        </w:tc>
        <w:tc>
          <w:tcPr>
            <w:tcW w:w="810" w:type="dxa"/>
          </w:tcPr>
          <w:p w14:paraId="71CAB1C0"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745" w:type="dxa"/>
          </w:tcPr>
          <w:p w14:paraId="08120E16"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850" w:type="dxa"/>
          </w:tcPr>
          <w:p w14:paraId="37B314DF"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w:t>
            </w:r>
          </w:p>
        </w:tc>
        <w:tc>
          <w:tcPr>
            <w:tcW w:w="831" w:type="dxa"/>
          </w:tcPr>
          <w:p w14:paraId="6C346F4C"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850" w:type="dxa"/>
          </w:tcPr>
          <w:p w14:paraId="329EB0F8"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769" w:type="dxa"/>
          </w:tcPr>
          <w:p w14:paraId="0CF7E566"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990" w:type="dxa"/>
          </w:tcPr>
          <w:p w14:paraId="1D284296"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tcPr>
          <w:p w14:paraId="2C8F47BD"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27</w:t>
            </w:r>
          </w:p>
        </w:tc>
      </w:tr>
      <w:tr w:rsidR="00C343F1" w14:paraId="39DA702C" w14:textId="77777777" w:rsidTr="00C91D52">
        <w:tc>
          <w:tcPr>
            <w:tcW w:w="1164" w:type="dxa"/>
          </w:tcPr>
          <w:p w14:paraId="5164683C"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13FF996B"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4FAD6C9F"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4B2CE5EE"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2015</w:t>
            </w:r>
          </w:p>
        </w:tc>
        <w:tc>
          <w:tcPr>
            <w:tcW w:w="758" w:type="dxa"/>
          </w:tcPr>
          <w:p w14:paraId="147DB0F5"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1977 - 2017</w:t>
            </w:r>
          </w:p>
        </w:tc>
        <w:tc>
          <w:tcPr>
            <w:tcW w:w="760" w:type="dxa"/>
          </w:tcPr>
          <w:p w14:paraId="34FA6425"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2000</w:t>
            </w:r>
          </w:p>
          <w:p w14:paraId="04E0C1AD"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3D72C258"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2016</w:t>
            </w:r>
          </w:p>
        </w:tc>
        <w:tc>
          <w:tcPr>
            <w:tcW w:w="810" w:type="dxa"/>
          </w:tcPr>
          <w:p w14:paraId="76968228"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70C30B8"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2004</w:t>
            </w:r>
          </w:p>
        </w:tc>
        <w:tc>
          <w:tcPr>
            <w:tcW w:w="745" w:type="dxa"/>
          </w:tcPr>
          <w:p w14:paraId="79B5C3CE"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4D25A22F"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37CBB1BA"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2003 –</w:t>
            </w:r>
          </w:p>
          <w:p w14:paraId="1C6DFF72"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2018</w:t>
            </w:r>
          </w:p>
        </w:tc>
        <w:tc>
          <w:tcPr>
            <w:tcW w:w="831" w:type="dxa"/>
          </w:tcPr>
          <w:p w14:paraId="42ED67D8"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8B5A27C"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5B2740CB"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1981</w:t>
            </w:r>
          </w:p>
          <w:p w14:paraId="0BED8C1B"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&amp;</w:t>
            </w:r>
          </w:p>
          <w:p w14:paraId="3324B1EA"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1992</w:t>
            </w:r>
          </w:p>
        </w:tc>
        <w:tc>
          <w:tcPr>
            <w:tcW w:w="769" w:type="dxa"/>
          </w:tcPr>
          <w:p w14:paraId="21CA2A23"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1977</w:t>
            </w:r>
          </w:p>
          <w:p w14:paraId="63BF492B"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&amp;</w:t>
            </w:r>
          </w:p>
          <w:p w14:paraId="3C66E943"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1977</w:t>
            </w:r>
          </w:p>
        </w:tc>
        <w:tc>
          <w:tcPr>
            <w:tcW w:w="990" w:type="dxa"/>
            <w:shd w:val="clear" w:color="auto" w:fill="auto"/>
          </w:tcPr>
          <w:p w14:paraId="530F85BB"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58A4156"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shd w:val="clear" w:color="auto" w:fill="D9D9D9" w:themeFill="background1" w:themeFillShade="D9"/>
          </w:tcPr>
          <w:p w14:paraId="73F93105" w14:textId="77777777" w:rsidR="00C343F1" w:rsidRDefault="00C343F1" w:rsidP="00C91D5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0C0E1C6F" w14:textId="77777777" w:rsidR="00C343F1" w:rsidRDefault="00C343F1" w:rsidP="00C343F1">
      <w:pPr>
        <w:autoSpaceDE w:val="0"/>
        <w:autoSpaceDN w:val="0"/>
        <w:adjustRightInd w:val="0"/>
        <w:spacing w:after="0"/>
        <w:rPr>
          <w:rFonts w:ascii="Arial" w:hAnsi="Arial" w:cs="Arial"/>
        </w:rPr>
      </w:pPr>
    </w:p>
    <w:p w14:paraId="146576A3" w14:textId="77777777" w:rsidR="00C343F1" w:rsidRDefault="00C343F1" w:rsidP="00C343F1">
      <w:pPr>
        <w:autoSpaceDE w:val="0"/>
        <w:autoSpaceDN w:val="0"/>
        <w:adjustRightInd w:val="0"/>
        <w:rPr>
          <w:rFonts w:ascii="Arial" w:hAnsi="Arial" w:cs="Arial"/>
        </w:rPr>
      </w:pPr>
      <w:r>
        <w:rPr>
          <w:rFonts w:ascii="Arial" w:hAnsi="Arial" w:cs="Arial"/>
        </w:rPr>
        <w:t xml:space="preserve">Thirty-six awards averaging 9.1 flowers and buds per inflorescences; 7.4 cm. median natural spread.   </w:t>
      </w:r>
    </w:p>
    <w:p w14:paraId="13851A6B" w14:textId="77777777" w:rsidR="00C343F1" w:rsidRDefault="00C343F1" w:rsidP="00C343F1">
      <w:pPr>
        <w:rPr>
          <w:rFonts w:ascii="Arial" w:hAnsi="Arial" w:cs="Arial"/>
          <w:b/>
          <w:bCs/>
          <w:u w:val="single"/>
        </w:rPr>
      </w:pPr>
      <w:r w:rsidRPr="00940F38">
        <w:rPr>
          <w:rFonts w:ascii="Arial" w:hAnsi="Arial" w:cs="Arial"/>
          <w:b/>
          <w:bCs/>
          <w:u w:val="single"/>
        </w:rPr>
        <w:t>Hybrids</w:t>
      </w:r>
    </w:p>
    <w:p w14:paraId="0F260A3B" w14:textId="5693BFA9" w:rsidR="00F952FC" w:rsidRDefault="00C343F1" w:rsidP="00C343F1">
      <w:pPr>
        <w:pStyle w:val="Body"/>
        <w:rPr>
          <w:rFonts w:ascii="Arial" w:hAnsi="Arial" w:cs="Arial"/>
          <w:sz w:val="24"/>
          <w:szCs w:val="24"/>
        </w:rPr>
      </w:pPr>
      <w:r>
        <w:rPr>
          <w:rFonts w:ascii="Arial" w:hAnsi="Arial" w:cs="Arial"/>
          <w:sz w:val="24"/>
          <w:szCs w:val="24"/>
        </w:rPr>
        <w:t xml:space="preserve">Forty-one F1 generation offspring found, ten or 24.4% have been awarded. Prosthechea </w:t>
      </w:r>
      <w:r w:rsidRPr="000F30A8">
        <w:rPr>
          <w:rFonts w:ascii="Arial" w:hAnsi="Arial" w:cs="Arial"/>
          <w:i/>
          <w:iCs/>
          <w:sz w:val="24"/>
          <w:szCs w:val="24"/>
        </w:rPr>
        <w:t>cochleate</w:t>
      </w:r>
      <w:r>
        <w:rPr>
          <w:rFonts w:ascii="Arial" w:hAnsi="Arial" w:cs="Arial"/>
          <w:sz w:val="24"/>
          <w:szCs w:val="24"/>
        </w:rPr>
        <w:t xml:space="preserve"> has forty-five progeny.  Of the thirty-two F1 generation hybrids registered, Prosthechea </w:t>
      </w:r>
      <w:r>
        <w:rPr>
          <w:rFonts w:ascii="Arial" w:hAnsi="Arial" w:cs="Arial"/>
          <w:i/>
          <w:iCs/>
          <w:sz w:val="24"/>
          <w:szCs w:val="24"/>
        </w:rPr>
        <w:t>radiata</w:t>
      </w:r>
      <w:r w:rsidRPr="00E90E57">
        <w:rPr>
          <w:rFonts w:ascii="Arial" w:hAnsi="Arial" w:cs="Arial"/>
          <w:i/>
          <w:iCs/>
          <w:sz w:val="24"/>
          <w:szCs w:val="24"/>
        </w:rPr>
        <w:t xml:space="preserve"> </w:t>
      </w:r>
      <w:r>
        <w:rPr>
          <w:rFonts w:ascii="Arial" w:hAnsi="Arial" w:cs="Arial"/>
          <w:sz w:val="24"/>
          <w:szCs w:val="24"/>
        </w:rPr>
        <w:t xml:space="preserve">was used twenty-seven times as the seed parent and fourteen times as the pollen parent.  The first Prosthechea </w:t>
      </w:r>
      <w:r>
        <w:rPr>
          <w:rFonts w:ascii="Arial" w:hAnsi="Arial" w:cs="Arial"/>
          <w:i/>
          <w:iCs/>
          <w:sz w:val="24"/>
          <w:szCs w:val="24"/>
        </w:rPr>
        <w:t xml:space="preserve">cochleate </w:t>
      </w:r>
      <w:r>
        <w:rPr>
          <w:rFonts w:ascii="Arial" w:hAnsi="Arial" w:cs="Arial"/>
          <w:sz w:val="24"/>
          <w:szCs w:val="24"/>
        </w:rPr>
        <w:t xml:space="preserve">hybrid was </w:t>
      </w:r>
      <w:r>
        <w:rPr>
          <w:rFonts w:ascii="Arial" w:hAnsi="Arial" w:cs="Arial"/>
          <w:sz w:val="24"/>
          <w:szCs w:val="24"/>
        </w:rPr>
        <w:lastRenderedPageBreak/>
        <w:t xml:space="preserve">registered in 1902, </w:t>
      </w:r>
      <w:r w:rsidR="002D26C6" w:rsidRPr="002D26C6">
        <w:rPr>
          <w:rFonts w:ascii="Arial" w:hAnsi="Arial" w:cs="Arial"/>
          <w:sz w:val="24"/>
          <w:szCs w:val="24"/>
        </w:rPr>
        <w:t>Epithechea</w:t>
      </w:r>
      <w:r>
        <w:rPr>
          <w:rFonts w:ascii="Arial" w:hAnsi="Arial" w:cs="Arial"/>
          <w:sz w:val="24"/>
          <w:szCs w:val="24"/>
        </w:rPr>
        <w:t xml:space="preserve"> Cuco, (Prosthechea </w:t>
      </w:r>
      <w:r w:rsidRPr="000F30A8">
        <w:rPr>
          <w:rFonts w:ascii="Arial" w:hAnsi="Arial" w:cs="Arial"/>
          <w:i/>
          <w:iCs/>
          <w:sz w:val="24"/>
          <w:szCs w:val="24"/>
        </w:rPr>
        <w:t>cochleate</w:t>
      </w:r>
      <w:r>
        <w:rPr>
          <w:rFonts w:ascii="Arial" w:hAnsi="Arial" w:cs="Arial"/>
          <w:sz w:val="24"/>
          <w:szCs w:val="24"/>
        </w:rPr>
        <w:t xml:space="preserve"> x </w:t>
      </w:r>
      <w:r w:rsidR="00FF43A9" w:rsidRPr="00FF43A9">
        <w:rPr>
          <w:rFonts w:ascii="Arial" w:hAnsi="Arial" w:cs="Arial"/>
          <w:sz w:val="24"/>
          <w:szCs w:val="24"/>
        </w:rPr>
        <w:t xml:space="preserve">Epidendrum </w:t>
      </w:r>
      <w:r w:rsidRPr="000F30A8">
        <w:rPr>
          <w:rFonts w:ascii="Arial" w:hAnsi="Arial" w:cs="Arial"/>
          <w:i/>
          <w:iCs/>
          <w:sz w:val="24"/>
          <w:szCs w:val="24"/>
        </w:rPr>
        <w:t>biforatum</w:t>
      </w:r>
      <w:r>
        <w:rPr>
          <w:rFonts w:ascii="Arial" w:hAnsi="Arial" w:cs="Arial"/>
          <w:sz w:val="24"/>
          <w:szCs w:val="24"/>
        </w:rPr>
        <w:t xml:space="preserve">).  </w:t>
      </w:r>
      <w:r w:rsidR="002D26C6" w:rsidRPr="002D26C6">
        <w:rPr>
          <w:rFonts w:ascii="Arial" w:hAnsi="Arial" w:cs="Arial"/>
          <w:sz w:val="24"/>
          <w:szCs w:val="24"/>
        </w:rPr>
        <w:t>Epithechea</w:t>
      </w:r>
      <w:r>
        <w:rPr>
          <w:rFonts w:ascii="Arial" w:hAnsi="Arial" w:cs="Arial"/>
          <w:sz w:val="24"/>
          <w:szCs w:val="24"/>
        </w:rPr>
        <w:t xml:space="preserve"> Cuco was originated and registered in 1902 by T. L. Mead.  </w:t>
      </w:r>
    </w:p>
    <w:p w14:paraId="177938E5" w14:textId="77777777" w:rsidR="00F952FC" w:rsidRDefault="00F952FC" w:rsidP="00C343F1">
      <w:pPr>
        <w:pStyle w:val="Body"/>
        <w:rPr>
          <w:rFonts w:ascii="Arial" w:hAnsi="Arial" w:cs="Arial"/>
          <w:sz w:val="24"/>
          <w:szCs w:val="24"/>
        </w:rPr>
      </w:pPr>
    </w:p>
    <w:p w14:paraId="74532E1F" w14:textId="41633F1E" w:rsidR="00C343F1" w:rsidRDefault="00C343F1" w:rsidP="00C343F1">
      <w:pPr>
        <w:pStyle w:val="Body"/>
        <w:rPr>
          <w:rFonts w:ascii="Arial" w:hAnsi="Arial" w:cs="Arial"/>
          <w:sz w:val="24"/>
          <w:szCs w:val="24"/>
        </w:rPr>
      </w:pPr>
      <w:r>
        <w:rPr>
          <w:rFonts w:ascii="Arial" w:hAnsi="Arial" w:cs="Arial"/>
          <w:sz w:val="24"/>
          <w:szCs w:val="24"/>
        </w:rPr>
        <w:t xml:space="preserve">The first registration of a Prosthechea </w:t>
      </w:r>
      <w:r w:rsidRPr="000F30A8">
        <w:rPr>
          <w:rFonts w:ascii="Arial" w:hAnsi="Arial" w:cs="Arial"/>
          <w:i/>
          <w:iCs/>
          <w:sz w:val="24"/>
          <w:szCs w:val="24"/>
        </w:rPr>
        <w:t>cochleate</w:t>
      </w:r>
      <w:r>
        <w:rPr>
          <w:rFonts w:ascii="Arial" w:hAnsi="Arial" w:cs="Arial"/>
          <w:sz w:val="24"/>
          <w:szCs w:val="24"/>
        </w:rPr>
        <w:t xml:space="preserve"> hybrid was in 1902 without another registration in 1907.  Another registration of a Prosthechea </w:t>
      </w:r>
      <w:r>
        <w:rPr>
          <w:rFonts w:ascii="Arial" w:hAnsi="Arial" w:cs="Arial"/>
          <w:i/>
          <w:iCs/>
          <w:sz w:val="24"/>
          <w:szCs w:val="24"/>
        </w:rPr>
        <w:t>cochleat</w:t>
      </w:r>
      <w:r w:rsidRPr="00AB71D0">
        <w:rPr>
          <w:rFonts w:ascii="Arial" w:hAnsi="Arial" w:cs="Arial"/>
          <w:i/>
          <w:iCs/>
          <w:sz w:val="24"/>
          <w:szCs w:val="24"/>
        </w:rPr>
        <w:t>a</w:t>
      </w:r>
      <w:r>
        <w:rPr>
          <w:rFonts w:ascii="Arial" w:hAnsi="Arial" w:cs="Arial"/>
          <w:sz w:val="24"/>
          <w:szCs w:val="24"/>
        </w:rPr>
        <w:t xml:space="preserve"> hybrid did not occur until 1960.  Steady registration of Prosthechea </w:t>
      </w:r>
      <w:r w:rsidRPr="000F30A8">
        <w:rPr>
          <w:rFonts w:ascii="Arial" w:hAnsi="Arial" w:cs="Arial"/>
          <w:i/>
          <w:iCs/>
          <w:sz w:val="24"/>
          <w:szCs w:val="24"/>
        </w:rPr>
        <w:t xml:space="preserve">cochleate </w:t>
      </w:r>
      <w:r>
        <w:rPr>
          <w:rFonts w:ascii="Arial" w:hAnsi="Arial" w:cs="Arial"/>
          <w:sz w:val="24"/>
          <w:szCs w:val="24"/>
        </w:rPr>
        <w:t xml:space="preserve">hybrids transpired from 1960’s into the 1980’s.  Steady registration of Prosthechea </w:t>
      </w:r>
      <w:r>
        <w:rPr>
          <w:rFonts w:ascii="Arial" w:hAnsi="Arial" w:cs="Arial"/>
          <w:i/>
          <w:iCs/>
          <w:sz w:val="24"/>
          <w:szCs w:val="24"/>
        </w:rPr>
        <w:t>cochleata</w:t>
      </w:r>
      <w:r>
        <w:rPr>
          <w:rFonts w:ascii="Arial" w:hAnsi="Arial" w:cs="Arial"/>
          <w:sz w:val="24"/>
          <w:szCs w:val="24"/>
        </w:rPr>
        <w:t xml:space="preserve"> hybrids occurred from 1987 to 2021.              </w:t>
      </w:r>
    </w:p>
    <w:p w14:paraId="361D3E65" w14:textId="77777777" w:rsidR="00C343F1" w:rsidRDefault="00C343F1" w:rsidP="00C343F1">
      <w:pPr>
        <w:pStyle w:val="Body"/>
        <w:rPr>
          <w:rFonts w:ascii="Arial" w:hAnsi="Arial" w:cs="Arial"/>
          <w:sz w:val="24"/>
          <w:szCs w:val="24"/>
        </w:rPr>
      </w:pPr>
    </w:p>
    <w:p w14:paraId="1AEF6829" w14:textId="77777777" w:rsidR="00C343F1" w:rsidRDefault="00C343F1" w:rsidP="00C343F1">
      <w:pPr>
        <w:pStyle w:val="Body"/>
        <w:rPr>
          <w:rFonts w:ascii="Arial" w:hAnsi="Arial" w:cs="Arial"/>
          <w:sz w:val="24"/>
          <w:szCs w:val="24"/>
        </w:rPr>
      </w:pPr>
      <w:r>
        <w:rPr>
          <w:rFonts w:ascii="Arial" w:hAnsi="Arial" w:cs="Arial"/>
          <w:sz w:val="24"/>
          <w:szCs w:val="24"/>
        </w:rPr>
        <w:t xml:space="preserve">The Prosthechea </w:t>
      </w:r>
      <w:r>
        <w:rPr>
          <w:rFonts w:ascii="Arial" w:hAnsi="Arial" w:cs="Arial"/>
          <w:i/>
          <w:iCs/>
          <w:sz w:val="24"/>
          <w:szCs w:val="24"/>
        </w:rPr>
        <w:t>cochleat</w:t>
      </w:r>
      <w:r w:rsidRPr="0013528D">
        <w:rPr>
          <w:rFonts w:ascii="Arial" w:hAnsi="Arial" w:cs="Arial"/>
          <w:i/>
          <w:iCs/>
          <w:sz w:val="24"/>
          <w:szCs w:val="24"/>
        </w:rPr>
        <w:t>a</w:t>
      </w:r>
      <w:r>
        <w:rPr>
          <w:rFonts w:ascii="Arial" w:hAnsi="Arial" w:cs="Arial"/>
          <w:sz w:val="24"/>
          <w:szCs w:val="24"/>
        </w:rPr>
        <w:t xml:space="preserve"> </w:t>
      </w:r>
      <w:r w:rsidRPr="00457ED9">
        <w:rPr>
          <w:rFonts w:ascii="Arial" w:hAnsi="Arial" w:cs="Arial"/>
          <w:sz w:val="24"/>
          <w:szCs w:val="24"/>
        </w:rPr>
        <w:t>hybrid</w:t>
      </w:r>
      <w:r>
        <w:rPr>
          <w:rFonts w:ascii="Arial" w:hAnsi="Arial" w:cs="Arial"/>
          <w:i/>
          <w:iCs/>
          <w:sz w:val="24"/>
          <w:szCs w:val="24"/>
        </w:rPr>
        <w:t xml:space="preserve"> </w:t>
      </w:r>
      <w:r w:rsidRPr="00162012">
        <w:rPr>
          <w:rFonts w:ascii="Arial" w:hAnsi="Arial" w:cs="Arial"/>
          <w:sz w:val="24"/>
          <w:szCs w:val="24"/>
        </w:rPr>
        <w:t xml:space="preserve">that has received the largest number of American Orchid Society awards </w:t>
      </w:r>
      <w:r>
        <w:rPr>
          <w:rFonts w:ascii="Arial" w:hAnsi="Arial" w:cs="Arial"/>
          <w:sz w:val="24"/>
          <w:szCs w:val="24"/>
        </w:rPr>
        <w:t xml:space="preserve">and has the largest number of registered offspring </w:t>
      </w:r>
      <w:r w:rsidRPr="00162012">
        <w:rPr>
          <w:rFonts w:ascii="Arial" w:hAnsi="Arial" w:cs="Arial"/>
          <w:sz w:val="24"/>
          <w:szCs w:val="24"/>
        </w:rPr>
        <w:t>is</w:t>
      </w:r>
      <w:r>
        <w:rPr>
          <w:rFonts w:ascii="Arial" w:hAnsi="Arial" w:cs="Arial"/>
          <w:sz w:val="24"/>
          <w:szCs w:val="24"/>
        </w:rPr>
        <w:t xml:space="preserve"> P</w:t>
      </w:r>
      <w:r w:rsidRPr="00740B52">
        <w:rPr>
          <w:rFonts w:ascii="Arial" w:hAnsi="Arial" w:cs="Arial"/>
          <w:sz w:val="24"/>
          <w:szCs w:val="24"/>
        </w:rPr>
        <w:t>ro</w:t>
      </w:r>
      <w:r>
        <w:rPr>
          <w:rFonts w:ascii="Arial" w:hAnsi="Arial" w:cs="Arial"/>
          <w:sz w:val="24"/>
          <w:szCs w:val="24"/>
        </w:rPr>
        <w:t xml:space="preserve">sthechea Green Hornet (Prosthechea </w:t>
      </w:r>
      <w:r w:rsidRPr="002969C3">
        <w:rPr>
          <w:rFonts w:ascii="Arial" w:hAnsi="Arial" w:cs="Arial"/>
          <w:i/>
          <w:iCs/>
          <w:sz w:val="24"/>
          <w:szCs w:val="24"/>
        </w:rPr>
        <w:t>cochleata</w:t>
      </w:r>
      <w:r>
        <w:rPr>
          <w:rFonts w:ascii="Arial" w:hAnsi="Arial" w:cs="Arial"/>
          <w:sz w:val="24"/>
          <w:szCs w:val="24"/>
        </w:rPr>
        <w:t xml:space="preserve"> x Prosthechea </w:t>
      </w:r>
      <w:r>
        <w:rPr>
          <w:rFonts w:ascii="Arial" w:hAnsi="Arial" w:cs="Arial"/>
          <w:i/>
          <w:iCs/>
          <w:sz w:val="24"/>
          <w:szCs w:val="24"/>
        </w:rPr>
        <w:t>trulla</w:t>
      </w:r>
      <w:r>
        <w:rPr>
          <w:rFonts w:ascii="Arial" w:hAnsi="Arial" w:cs="Arial"/>
          <w:sz w:val="24"/>
          <w:szCs w:val="24"/>
        </w:rPr>
        <w:t xml:space="preserve">).  Prosthechea Green Hornet has received three awards (AM – 1; HCC – 1; and CCM – 1)  Prosthechea Green Hornet has three registered offspring.  Prosthechea Green Hornet originated by and registered in 1995 by H &amp; R Orchids.         </w:t>
      </w:r>
    </w:p>
    <w:p w14:paraId="6D7B9A99" w14:textId="77777777" w:rsidR="00C343F1" w:rsidRDefault="00C343F1" w:rsidP="00C343F1">
      <w:pPr>
        <w:pStyle w:val="Body"/>
        <w:rPr>
          <w:rFonts w:ascii="Arial" w:hAnsi="Arial" w:cs="Arial"/>
          <w:sz w:val="24"/>
          <w:szCs w:val="24"/>
        </w:rPr>
      </w:pPr>
    </w:p>
    <w:p w14:paraId="39E6D824" w14:textId="77777777" w:rsidR="00C343F1" w:rsidRDefault="00C343F1" w:rsidP="00C343F1">
      <w:pPr>
        <w:spacing w:after="0"/>
        <w:jc w:val="center"/>
        <w:rPr>
          <w:rFonts w:ascii="Arial" w:hAnsi="Arial" w:cs="Arial"/>
          <w:sz w:val="24"/>
          <w:szCs w:val="24"/>
        </w:rPr>
      </w:pPr>
      <w:r>
        <w:rPr>
          <w:noProof/>
        </w:rPr>
        <w:drawing>
          <wp:inline distT="0" distB="0" distL="0" distR="0" wp14:anchorId="7AED7AD1" wp14:editId="50D0230C">
            <wp:extent cx="4581329" cy="3665552"/>
            <wp:effectExtent l="0" t="0" r="0" b="0"/>
            <wp:docPr id="1511844717"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44717" name="Picture 1" descr="A close-up of a flower&#10;&#10;Description automatically generated"/>
                    <pic:cNvPicPr/>
                  </pic:nvPicPr>
                  <pic:blipFill>
                    <a:blip r:embed="rId11"/>
                    <a:stretch>
                      <a:fillRect/>
                    </a:stretch>
                  </pic:blipFill>
                  <pic:spPr>
                    <a:xfrm>
                      <a:off x="0" y="0"/>
                      <a:ext cx="4600413" cy="3680821"/>
                    </a:xfrm>
                    <a:prstGeom prst="rect">
                      <a:avLst/>
                    </a:prstGeom>
                  </pic:spPr>
                </pic:pic>
              </a:graphicData>
            </a:graphic>
          </wp:inline>
        </w:drawing>
      </w:r>
    </w:p>
    <w:p w14:paraId="67FEC0F5" w14:textId="77777777" w:rsidR="00C343F1" w:rsidRDefault="00C343F1" w:rsidP="00C343F1">
      <w:pPr>
        <w:spacing w:after="0"/>
        <w:jc w:val="center"/>
        <w:rPr>
          <w:rFonts w:ascii="Arial" w:hAnsi="Arial" w:cs="Arial"/>
          <w:sz w:val="24"/>
          <w:szCs w:val="24"/>
        </w:rPr>
      </w:pPr>
    </w:p>
    <w:p w14:paraId="333D55B7" w14:textId="77777777" w:rsidR="00C343F1" w:rsidRPr="002969C3" w:rsidRDefault="00C343F1" w:rsidP="00C343F1">
      <w:pPr>
        <w:spacing w:after="0"/>
        <w:jc w:val="center"/>
        <w:rPr>
          <w:rFonts w:ascii="Arial" w:hAnsi="Arial" w:cs="Arial"/>
          <w:sz w:val="24"/>
          <w:szCs w:val="24"/>
        </w:rPr>
      </w:pPr>
      <w:r w:rsidRPr="002969C3">
        <w:rPr>
          <w:rFonts w:ascii="Arial" w:hAnsi="Arial" w:cs="Arial"/>
          <w:sz w:val="24"/>
          <w:szCs w:val="24"/>
        </w:rPr>
        <w:t xml:space="preserve">Prosthechea </w:t>
      </w:r>
      <w:r>
        <w:rPr>
          <w:rFonts w:ascii="Arial" w:hAnsi="Arial" w:cs="Arial"/>
          <w:sz w:val="24"/>
          <w:szCs w:val="24"/>
        </w:rPr>
        <w:t>Green Hornet</w:t>
      </w:r>
      <w:r w:rsidRPr="002969C3">
        <w:rPr>
          <w:rFonts w:ascii="Arial" w:hAnsi="Arial" w:cs="Arial"/>
          <w:sz w:val="24"/>
          <w:szCs w:val="24"/>
        </w:rPr>
        <w:t xml:space="preserve"> </w:t>
      </w:r>
    </w:p>
    <w:p w14:paraId="530E17BC" w14:textId="77777777" w:rsidR="00C343F1" w:rsidRDefault="00C343F1" w:rsidP="00C343F1">
      <w:pPr>
        <w:spacing w:after="0"/>
        <w:jc w:val="center"/>
        <w:rPr>
          <w:rFonts w:ascii="Arial" w:hAnsi="Arial" w:cs="Arial"/>
          <w:sz w:val="24"/>
          <w:szCs w:val="24"/>
        </w:rPr>
      </w:pPr>
      <w:r w:rsidRPr="002969C3">
        <w:rPr>
          <w:rFonts w:ascii="Arial" w:hAnsi="Arial" w:cs="Arial"/>
          <w:sz w:val="24"/>
          <w:szCs w:val="24"/>
        </w:rPr>
        <w:t xml:space="preserve">Photograph by </w:t>
      </w:r>
      <w:r>
        <w:rPr>
          <w:rFonts w:ascii="Arial" w:hAnsi="Arial" w:cs="Arial"/>
          <w:sz w:val="24"/>
          <w:szCs w:val="24"/>
        </w:rPr>
        <w:t>Lois Cinert</w:t>
      </w:r>
    </w:p>
    <w:p w14:paraId="5EB1615C" w14:textId="77777777" w:rsidR="00C343F1" w:rsidRDefault="00C343F1" w:rsidP="00C343F1">
      <w:pPr>
        <w:rPr>
          <w:rFonts w:ascii="Arial" w:hAnsi="Arial" w:cs="Arial"/>
          <w:sz w:val="24"/>
          <w:szCs w:val="24"/>
        </w:rPr>
      </w:pPr>
    </w:p>
    <w:p w14:paraId="69D96CFA" w14:textId="5848F0ED" w:rsidR="00266915" w:rsidRDefault="00266915" w:rsidP="00C343F1">
      <w:pPr>
        <w:rPr>
          <w:rFonts w:ascii="Arial" w:hAnsi="Arial" w:cs="Arial"/>
          <w:b/>
          <w:bCs/>
          <w:sz w:val="24"/>
          <w:szCs w:val="24"/>
        </w:rPr>
      </w:pPr>
      <w:r w:rsidRPr="00266915">
        <w:rPr>
          <w:rFonts w:ascii="Arial" w:hAnsi="Arial" w:cs="Arial"/>
          <w:sz w:val="24"/>
          <w:szCs w:val="24"/>
        </w:rPr>
        <w:t xml:space="preserve">The flowers of Prosthechea </w:t>
      </w:r>
      <w:r w:rsidR="004075DE" w:rsidRPr="004075DE">
        <w:rPr>
          <w:rFonts w:ascii="Arial" w:hAnsi="Arial" w:cs="Arial"/>
          <w:i/>
          <w:iCs/>
          <w:sz w:val="24"/>
          <w:szCs w:val="24"/>
        </w:rPr>
        <w:t>cochleate</w:t>
      </w:r>
      <w:r w:rsidRPr="00266915">
        <w:rPr>
          <w:rFonts w:ascii="Arial" w:hAnsi="Arial" w:cs="Arial"/>
          <w:sz w:val="24"/>
          <w:szCs w:val="24"/>
        </w:rPr>
        <w:t xml:space="preserve"> are unusual in that though the labellum is usually below the column in orchids, </w:t>
      </w:r>
      <w:r w:rsidR="00ED67CF">
        <w:rPr>
          <w:rFonts w:ascii="Arial" w:hAnsi="Arial" w:cs="Arial"/>
          <w:sz w:val="24"/>
          <w:szCs w:val="24"/>
        </w:rPr>
        <w:t xml:space="preserve">with </w:t>
      </w:r>
      <w:r w:rsidRPr="00266915">
        <w:rPr>
          <w:rFonts w:ascii="Arial" w:hAnsi="Arial" w:cs="Arial"/>
          <w:sz w:val="24"/>
          <w:szCs w:val="24"/>
        </w:rPr>
        <w:t>Prosthechea</w:t>
      </w:r>
      <w:r w:rsidR="00ED67CF">
        <w:rPr>
          <w:rFonts w:ascii="Arial" w:hAnsi="Arial" w:cs="Arial"/>
          <w:sz w:val="24"/>
          <w:szCs w:val="24"/>
        </w:rPr>
        <w:t xml:space="preserve"> </w:t>
      </w:r>
      <w:r w:rsidR="00ED67CF" w:rsidRPr="00ED67CF">
        <w:rPr>
          <w:rFonts w:ascii="Arial" w:hAnsi="Arial" w:cs="Arial"/>
          <w:i/>
          <w:iCs/>
          <w:sz w:val="24"/>
          <w:szCs w:val="24"/>
        </w:rPr>
        <w:t>cochleate</w:t>
      </w:r>
      <w:r w:rsidRPr="00266915">
        <w:rPr>
          <w:rFonts w:ascii="Arial" w:hAnsi="Arial" w:cs="Arial"/>
          <w:sz w:val="24"/>
          <w:szCs w:val="24"/>
        </w:rPr>
        <w:t xml:space="preserve"> the labellum forms a "hood" over the column. This makes the flower effectively look upside down, or non-resupinate.  From reviewing photographs in OrchidWiz,</w:t>
      </w:r>
      <w:r w:rsidRPr="00ED67CF">
        <w:rPr>
          <w:rFonts w:ascii="Arial" w:hAnsi="Arial" w:cs="Arial"/>
          <w:sz w:val="24"/>
          <w:szCs w:val="24"/>
        </w:rPr>
        <w:t xml:space="preserve"> </w:t>
      </w:r>
      <w:r w:rsidR="00ED67CF" w:rsidRPr="00ED67CF">
        <w:rPr>
          <w:rFonts w:ascii="Arial" w:hAnsi="Arial" w:cs="Arial"/>
          <w:sz w:val="24"/>
          <w:szCs w:val="24"/>
        </w:rPr>
        <w:t>most</w:t>
      </w:r>
      <w:r w:rsidR="00ED67CF">
        <w:rPr>
          <w:rFonts w:ascii="Arial" w:hAnsi="Arial" w:cs="Arial"/>
          <w:b/>
          <w:bCs/>
          <w:sz w:val="24"/>
          <w:szCs w:val="24"/>
        </w:rPr>
        <w:t xml:space="preserve"> </w:t>
      </w:r>
      <w:r w:rsidRPr="00ED67CF">
        <w:rPr>
          <w:rFonts w:ascii="Arial" w:hAnsi="Arial" w:cs="Arial"/>
          <w:sz w:val="24"/>
          <w:szCs w:val="24"/>
        </w:rPr>
        <w:t>hybrids of Prosthechea</w:t>
      </w:r>
      <w:r w:rsidR="00ED67CF">
        <w:rPr>
          <w:rFonts w:ascii="Arial" w:hAnsi="Arial" w:cs="Arial"/>
          <w:sz w:val="24"/>
          <w:szCs w:val="24"/>
        </w:rPr>
        <w:t xml:space="preserve"> </w:t>
      </w:r>
      <w:r w:rsidR="00ED67CF" w:rsidRPr="00ED67CF">
        <w:rPr>
          <w:rFonts w:ascii="Arial" w:hAnsi="Arial" w:cs="Arial"/>
          <w:i/>
          <w:iCs/>
          <w:sz w:val="24"/>
          <w:szCs w:val="24"/>
        </w:rPr>
        <w:t>cochleate</w:t>
      </w:r>
      <w:r w:rsidRPr="00ED67CF">
        <w:rPr>
          <w:rFonts w:ascii="Arial" w:hAnsi="Arial" w:cs="Arial"/>
          <w:sz w:val="24"/>
          <w:szCs w:val="24"/>
        </w:rPr>
        <w:t xml:space="preserve"> </w:t>
      </w:r>
      <w:r w:rsidR="00ED67CF">
        <w:rPr>
          <w:rFonts w:ascii="Arial" w:hAnsi="Arial" w:cs="Arial"/>
          <w:sz w:val="24"/>
          <w:szCs w:val="24"/>
        </w:rPr>
        <w:t>are</w:t>
      </w:r>
      <w:r w:rsidRPr="00ED67CF">
        <w:rPr>
          <w:rFonts w:ascii="Arial" w:hAnsi="Arial" w:cs="Arial"/>
          <w:sz w:val="24"/>
          <w:szCs w:val="24"/>
        </w:rPr>
        <w:t xml:space="preserve"> </w:t>
      </w:r>
      <w:r w:rsidR="00ED67CF">
        <w:rPr>
          <w:rFonts w:ascii="Arial" w:hAnsi="Arial" w:cs="Arial"/>
          <w:sz w:val="24"/>
          <w:szCs w:val="24"/>
        </w:rPr>
        <w:lastRenderedPageBreak/>
        <w:t>non-</w:t>
      </w:r>
      <w:r w:rsidRPr="00ED67CF">
        <w:rPr>
          <w:rFonts w:ascii="Arial" w:hAnsi="Arial" w:cs="Arial"/>
          <w:sz w:val="24"/>
          <w:szCs w:val="24"/>
        </w:rPr>
        <w:t>resupinate</w:t>
      </w:r>
      <w:r w:rsidR="00812F04">
        <w:rPr>
          <w:rFonts w:ascii="Arial" w:hAnsi="Arial" w:cs="Arial"/>
          <w:sz w:val="24"/>
          <w:szCs w:val="24"/>
        </w:rPr>
        <w:t xml:space="preserve">, although some </w:t>
      </w:r>
      <w:r w:rsidR="00423570">
        <w:rPr>
          <w:rFonts w:ascii="Arial" w:hAnsi="Arial" w:cs="Arial"/>
          <w:sz w:val="24"/>
          <w:szCs w:val="24"/>
        </w:rPr>
        <w:t xml:space="preserve">Prosthechea </w:t>
      </w:r>
      <w:r w:rsidR="00423570" w:rsidRPr="00423570">
        <w:rPr>
          <w:rFonts w:ascii="Arial" w:hAnsi="Arial" w:cs="Arial"/>
          <w:i/>
          <w:iCs/>
          <w:sz w:val="24"/>
          <w:szCs w:val="24"/>
        </w:rPr>
        <w:t>cochleate</w:t>
      </w:r>
      <w:r w:rsidR="00423570">
        <w:rPr>
          <w:rFonts w:ascii="Arial" w:hAnsi="Arial" w:cs="Arial"/>
          <w:sz w:val="24"/>
          <w:szCs w:val="24"/>
        </w:rPr>
        <w:t xml:space="preserve"> hybrids are resupinate</w:t>
      </w:r>
      <w:r w:rsidRPr="00ED67CF">
        <w:rPr>
          <w:rFonts w:ascii="Arial" w:hAnsi="Arial" w:cs="Arial"/>
          <w:sz w:val="24"/>
          <w:szCs w:val="24"/>
        </w:rPr>
        <w:t>.  Sepals and petals of Prosthechea</w:t>
      </w:r>
      <w:r w:rsidR="00423570">
        <w:rPr>
          <w:rFonts w:ascii="Arial" w:hAnsi="Arial" w:cs="Arial"/>
          <w:sz w:val="24"/>
          <w:szCs w:val="24"/>
        </w:rPr>
        <w:t xml:space="preserve"> </w:t>
      </w:r>
      <w:r w:rsidR="00423570" w:rsidRPr="00423570">
        <w:rPr>
          <w:rFonts w:ascii="Arial" w:hAnsi="Arial" w:cs="Arial"/>
          <w:i/>
          <w:iCs/>
          <w:sz w:val="24"/>
          <w:szCs w:val="24"/>
        </w:rPr>
        <w:t>cochleate</w:t>
      </w:r>
      <w:r w:rsidRPr="00ED67CF">
        <w:rPr>
          <w:rFonts w:ascii="Arial" w:hAnsi="Arial" w:cs="Arial"/>
          <w:sz w:val="24"/>
          <w:szCs w:val="24"/>
        </w:rPr>
        <w:t xml:space="preserve"> hybrids are stellate.  Depending on </w:t>
      </w:r>
      <w:r w:rsidR="00F2375D">
        <w:rPr>
          <w:rFonts w:ascii="Arial" w:hAnsi="Arial" w:cs="Arial"/>
          <w:sz w:val="24"/>
          <w:szCs w:val="24"/>
        </w:rPr>
        <w:t xml:space="preserve">the secondary </w:t>
      </w:r>
      <w:r w:rsidRPr="00ED67CF">
        <w:rPr>
          <w:rFonts w:ascii="Arial" w:hAnsi="Arial" w:cs="Arial"/>
          <w:sz w:val="24"/>
          <w:szCs w:val="24"/>
        </w:rPr>
        <w:t>parent of Prosthechea</w:t>
      </w:r>
      <w:r w:rsidR="00F2375D">
        <w:rPr>
          <w:rFonts w:ascii="Arial" w:hAnsi="Arial" w:cs="Arial"/>
          <w:sz w:val="24"/>
          <w:szCs w:val="24"/>
        </w:rPr>
        <w:t xml:space="preserve"> cochleate</w:t>
      </w:r>
      <w:r w:rsidRPr="00ED67CF">
        <w:rPr>
          <w:rFonts w:ascii="Arial" w:hAnsi="Arial" w:cs="Arial"/>
          <w:sz w:val="24"/>
          <w:szCs w:val="24"/>
        </w:rPr>
        <w:t xml:space="preserve"> hybrids </w:t>
      </w:r>
      <w:r w:rsidR="000D6F8C">
        <w:rPr>
          <w:rFonts w:ascii="Arial" w:hAnsi="Arial" w:cs="Arial"/>
          <w:sz w:val="24"/>
          <w:szCs w:val="24"/>
        </w:rPr>
        <w:t xml:space="preserve">frequently </w:t>
      </w:r>
      <w:r w:rsidRPr="00ED67CF">
        <w:rPr>
          <w:rFonts w:ascii="Arial" w:hAnsi="Arial" w:cs="Arial"/>
          <w:sz w:val="24"/>
          <w:szCs w:val="24"/>
        </w:rPr>
        <w:t>have lips that are striped.</w:t>
      </w:r>
      <w:r w:rsidR="00F2375D">
        <w:rPr>
          <w:rFonts w:ascii="Arial" w:hAnsi="Arial" w:cs="Arial"/>
          <w:sz w:val="24"/>
          <w:szCs w:val="24"/>
        </w:rPr>
        <w:t xml:space="preserve">  </w:t>
      </w:r>
      <w:r w:rsidR="00E10AFE">
        <w:rPr>
          <w:rFonts w:ascii="Arial" w:hAnsi="Arial" w:cs="Arial"/>
          <w:sz w:val="24"/>
          <w:szCs w:val="24"/>
        </w:rPr>
        <w:t xml:space="preserve">If the </w:t>
      </w:r>
      <w:r w:rsidR="000D6F8C">
        <w:rPr>
          <w:rFonts w:ascii="Arial" w:hAnsi="Arial" w:cs="Arial"/>
          <w:sz w:val="24"/>
          <w:szCs w:val="24"/>
        </w:rPr>
        <w:t xml:space="preserve"> secondary parent of Prosthechea cochleate hybrids</w:t>
      </w:r>
      <w:r w:rsidR="00E10AFE">
        <w:rPr>
          <w:rFonts w:ascii="Arial" w:hAnsi="Arial" w:cs="Arial"/>
          <w:sz w:val="24"/>
          <w:szCs w:val="24"/>
        </w:rPr>
        <w:t xml:space="preserve"> are cream, </w:t>
      </w:r>
      <w:r w:rsidR="004F24C5">
        <w:rPr>
          <w:rFonts w:ascii="Arial" w:hAnsi="Arial" w:cs="Arial"/>
          <w:sz w:val="24"/>
          <w:szCs w:val="24"/>
        </w:rPr>
        <w:t>yellow,</w:t>
      </w:r>
      <w:r w:rsidR="00E10AFE">
        <w:rPr>
          <w:rFonts w:ascii="Arial" w:hAnsi="Arial" w:cs="Arial"/>
          <w:sz w:val="24"/>
          <w:szCs w:val="24"/>
        </w:rPr>
        <w:t xml:space="preserve"> or green</w:t>
      </w:r>
      <w:r w:rsidR="000D6F8C">
        <w:rPr>
          <w:rFonts w:ascii="Arial" w:hAnsi="Arial" w:cs="Arial"/>
          <w:sz w:val="24"/>
          <w:szCs w:val="24"/>
        </w:rPr>
        <w:t>, s</w:t>
      </w:r>
      <w:r w:rsidR="00F2375D">
        <w:rPr>
          <w:rFonts w:ascii="Arial" w:hAnsi="Arial" w:cs="Arial"/>
          <w:sz w:val="24"/>
          <w:szCs w:val="24"/>
        </w:rPr>
        <w:t>epals and</w:t>
      </w:r>
      <w:r w:rsidR="000D6F8C">
        <w:rPr>
          <w:rFonts w:ascii="Arial" w:hAnsi="Arial" w:cs="Arial"/>
          <w:sz w:val="24"/>
          <w:szCs w:val="24"/>
        </w:rPr>
        <w:t xml:space="preserve"> petals</w:t>
      </w:r>
      <w:r w:rsidR="00E10AFE">
        <w:rPr>
          <w:rFonts w:ascii="Arial" w:hAnsi="Arial" w:cs="Arial"/>
          <w:sz w:val="24"/>
          <w:szCs w:val="24"/>
        </w:rPr>
        <w:t xml:space="preserve"> of the offspring will be green or yellow.  </w:t>
      </w:r>
      <w:r w:rsidR="004F24C5">
        <w:rPr>
          <w:rFonts w:ascii="Arial" w:hAnsi="Arial" w:cs="Arial"/>
          <w:sz w:val="24"/>
          <w:szCs w:val="24"/>
        </w:rPr>
        <w:t xml:space="preserve">If the secondary parent of </w:t>
      </w:r>
      <w:r w:rsidR="00132EFA">
        <w:rPr>
          <w:rFonts w:ascii="Arial" w:hAnsi="Arial" w:cs="Arial"/>
          <w:sz w:val="24"/>
          <w:szCs w:val="24"/>
        </w:rPr>
        <w:t>a</w:t>
      </w:r>
      <w:r w:rsidR="004F24C5">
        <w:rPr>
          <w:rFonts w:ascii="Arial" w:hAnsi="Arial" w:cs="Arial"/>
          <w:sz w:val="24"/>
          <w:szCs w:val="24"/>
        </w:rPr>
        <w:t xml:space="preserve"> Prosthechea </w:t>
      </w:r>
      <w:r w:rsidR="004F24C5" w:rsidRPr="00132EFA">
        <w:rPr>
          <w:rFonts w:ascii="Arial" w:hAnsi="Arial" w:cs="Arial"/>
          <w:i/>
          <w:iCs/>
          <w:sz w:val="24"/>
          <w:szCs w:val="24"/>
        </w:rPr>
        <w:t>cochleate</w:t>
      </w:r>
      <w:r w:rsidR="004F24C5">
        <w:rPr>
          <w:rFonts w:ascii="Arial" w:hAnsi="Arial" w:cs="Arial"/>
          <w:sz w:val="24"/>
          <w:szCs w:val="24"/>
        </w:rPr>
        <w:t xml:space="preserve"> hybrid</w:t>
      </w:r>
      <w:r w:rsidR="000D6F8C">
        <w:rPr>
          <w:rFonts w:ascii="Arial" w:hAnsi="Arial" w:cs="Arial"/>
          <w:sz w:val="24"/>
          <w:szCs w:val="24"/>
        </w:rPr>
        <w:t xml:space="preserve"> </w:t>
      </w:r>
      <w:r w:rsidR="00132EFA">
        <w:rPr>
          <w:rFonts w:ascii="Arial" w:hAnsi="Arial" w:cs="Arial"/>
          <w:sz w:val="24"/>
          <w:szCs w:val="24"/>
        </w:rPr>
        <w:t>are darker hues, the offspring will frequently absorb the coloration of the secondary parent.</w:t>
      </w:r>
      <w:r w:rsidR="001E2A45">
        <w:rPr>
          <w:rFonts w:ascii="Arial" w:hAnsi="Arial" w:cs="Arial"/>
          <w:sz w:val="24"/>
          <w:szCs w:val="24"/>
        </w:rPr>
        <w:t xml:space="preserve">  Prosthechea cochleate offspring tend to produce multiple flowers on </w:t>
      </w:r>
      <w:r w:rsidR="008C32B9">
        <w:rPr>
          <w:rFonts w:ascii="Arial" w:hAnsi="Arial" w:cs="Arial"/>
          <w:sz w:val="24"/>
          <w:szCs w:val="24"/>
        </w:rPr>
        <w:t xml:space="preserve">an inflorescence and at times are crowded in their presentation.  </w:t>
      </w:r>
      <w:r w:rsidR="00132EFA">
        <w:rPr>
          <w:rFonts w:ascii="Arial" w:hAnsi="Arial" w:cs="Arial"/>
          <w:sz w:val="24"/>
          <w:szCs w:val="24"/>
        </w:rPr>
        <w:t xml:space="preserve">  </w:t>
      </w:r>
      <w:r w:rsidR="000D6F8C">
        <w:rPr>
          <w:rFonts w:ascii="Arial" w:hAnsi="Arial" w:cs="Arial"/>
          <w:sz w:val="24"/>
          <w:szCs w:val="24"/>
        </w:rPr>
        <w:t xml:space="preserve"> </w:t>
      </w:r>
      <w:r w:rsidR="00F2375D">
        <w:rPr>
          <w:rFonts w:ascii="Arial" w:hAnsi="Arial" w:cs="Arial"/>
          <w:sz w:val="24"/>
          <w:szCs w:val="24"/>
        </w:rPr>
        <w:t xml:space="preserve"> </w:t>
      </w:r>
      <w:r w:rsidRPr="00266915">
        <w:rPr>
          <w:rFonts w:ascii="Arial" w:hAnsi="Arial" w:cs="Arial"/>
          <w:b/>
          <w:bCs/>
          <w:sz w:val="24"/>
          <w:szCs w:val="24"/>
        </w:rPr>
        <w:t xml:space="preserve">     </w:t>
      </w:r>
    </w:p>
    <w:p w14:paraId="56F3E521" w14:textId="77777777" w:rsidR="008C32B9" w:rsidRDefault="008C32B9" w:rsidP="00C343F1">
      <w:pPr>
        <w:rPr>
          <w:rFonts w:ascii="Arial" w:hAnsi="Arial" w:cs="Arial"/>
          <w:b/>
          <w:bCs/>
          <w:sz w:val="24"/>
          <w:szCs w:val="24"/>
        </w:rPr>
      </w:pPr>
    </w:p>
    <w:p w14:paraId="16C0E607" w14:textId="24B53661" w:rsidR="00C343F1" w:rsidRPr="004946D2" w:rsidRDefault="00C343F1" w:rsidP="00C343F1">
      <w:pPr>
        <w:rPr>
          <w:rFonts w:ascii="Arial" w:hAnsi="Arial" w:cs="Arial"/>
          <w:b/>
          <w:bCs/>
          <w:sz w:val="24"/>
          <w:szCs w:val="24"/>
        </w:rPr>
      </w:pPr>
      <w:r w:rsidRPr="004946D2">
        <w:rPr>
          <w:rFonts w:ascii="Arial" w:hAnsi="Arial" w:cs="Arial"/>
          <w:b/>
          <w:bCs/>
          <w:sz w:val="24"/>
          <w:szCs w:val="24"/>
        </w:rPr>
        <w:t xml:space="preserve">References </w:t>
      </w:r>
    </w:p>
    <w:p w14:paraId="014569E5" w14:textId="77777777" w:rsidR="00C343F1" w:rsidRDefault="00C343F1" w:rsidP="00C343F1">
      <w:pPr>
        <w:rPr>
          <w:rFonts w:ascii="Arial" w:hAnsi="Arial" w:cs="Arial"/>
          <w:sz w:val="24"/>
          <w:szCs w:val="24"/>
        </w:rPr>
      </w:pPr>
      <w:r w:rsidRPr="004946D2">
        <w:rPr>
          <w:rFonts w:ascii="Arial" w:hAnsi="Arial" w:cs="Arial"/>
          <w:sz w:val="24"/>
          <w:szCs w:val="24"/>
        </w:rPr>
        <w:t>American Orchid Society.  (n.d.).  Prosthechea.</w:t>
      </w:r>
      <w:r w:rsidRPr="004946D2">
        <w:t xml:space="preserve"> </w:t>
      </w:r>
      <w:hyperlink r:id="rId12" w:history="1">
        <w:r w:rsidRPr="00556649">
          <w:rPr>
            <w:rStyle w:val="Hyperlink"/>
            <w:rFonts w:ascii="Arial" w:hAnsi="Arial" w:cs="Arial"/>
            <w:sz w:val="24"/>
            <w:szCs w:val="24"/>
          </w:rPr>
          <w:t>https://www.aos.org/orchids/orchids-a-to-z/letter-p/prosthechea.aspx</w:t>
        </w:r>
      </w:hyperlink>
    </w:p>
    <w:p w14:paraId="5EFC3761" w14:textId="77777777" w:rsidR="00C343F1" w:rsidRDefault="00C343F1" w:rsidP="00C343F1">
      <w:pPr>
        <w:rPr>
          <w:rFonts w:ascii="Arial" w:hAnsi="Arial" w:cs="Arial"/>
          <w:sz w:val="24"/>
          <w:szCs w:val="24"/>
        </w:rPr>
      </w:pPr>
      <w:r w:rsidRPr="004946D2">
        <w:rPr>
          <w:rFonts w:ascii="Arial" w:hAnsi="Arial" w:cs="Arial"/>
          <w:sz w:val="24"/>
          <w:szCs w:val="24"/>
        </w:rPr>
        <w:t>Govaerts, R. (2003). World checklist of monocotyledons Database in ACCESS: 1-71827. The Board of Trustees of the Royal Botanic Gardens, Kew.</w:t>
      </w:r>
    </w:p>
    <w:p w14:paraId="0CE55F22" w14:textId="77777777" w:rsidR="00C343F1" w:rsidRPr="004946D2" w:rsidRDefault="00C343F1" w:rsidP="00C343F1">
      <w:pPr>
        <w:rPr>
          <w:rFonts w:ascii="Arial" w:hAnsi="Arial" w:cs="Arial"/>
          <w:sz w:val="24"/>
          <w:szCs w:val="24"/>
        </w:rPr>
      </w:pPr>
      <w:r w:rsidRPr="004946D2">
        <w:rPr>
          <w:rFonts w:ascii="Arial" w:hAnsi="Arial" w:cs="Arial"/>
          <w:sz w:val="24"/>
          <w:szCs w:val="24"/>
        </w:rPr>
        <w:t>Hagsater, E. et al. (2005). Orchids of Mexico. Productos Farmaceuticos. p.89.</w:t>
      </w:r>
    </w:p>
    <w:p w14:paraId="567F4097" w14:textId="4A89ABF6" w:rsidR="00C343F1" w:rsidRPr="004946D2" w:rsidRDefault="00C343F1" w:rsidP="00C343F1">
      <w:pPr>
        <w:rPr>
          <w:rFonts w:ascii="Arial" w:hAnsi="Arial" w:cs="Arial"/>
          <w:sz w:val="24"/>
          <w:szCs w:val="24"/>
        </w:rPr>
      </w:pPr>
      <w:r w:rsidRPr="004946D2">
        <w:rPr>
          <w:rFonts w:ascii="Arial" w:hAnsi="Arial" w:cs="Arial"/>
          <w:sz w:val="24"/>
          <w:szCs w:val="24"/>
        </w:rPr>
        <w:t xml:space="preserve">Hammel, B. </w:t>
      </w:r>
      <w:r w:rsidR="005A0AA5">
        <w:rPr>
          <w:rFonts w:ascii="Arial" w:hAnsi="Arial" w:cs="Arial"/>
          <w:sz w:val="24"/>
          <w:szCs w:val="24"/>
        </w:rPr>
        <w:t>et</w:t>
      </w:r>
      <w:r w:rsidRPr="004946D2">
        <w:rPr>
          <w:rFonts w:ascii="Arial" w:hAnsi="Arial" w:cs="Arial"/>
          <w:sz w:val="24"/>
          <w:szCs w:val="24"/>
        </w:rPr>
        <w:t xml:space="preserve"> al.  (2003). Manual de plantas de Costa Rica 3: 1-884. Missouri Botanical Garden Press, St. Louis.</w:t>
      </w:r>
    </w:p>
    <w:p w14:paraId="6ADDC542" w14:textId="7407BE22" w:rsidR="00C343F1" w:rsidRDefault="00C343F1" w:rsidP="00C343F1">
      <w:pPr>
        <w:rPr>
          <w:rFonts w:ascii="Arial" w:hAnsi="Arial" w:cs="Arial"/>
          <w:sz w:val="24"/>
          <w:szCs w:val="24"/>
        </w:rPr>
      </w:pPr>
      <w:r w:rsidRPr="004946D2">
        <w:rPr>
          <w:rFonts w:ascii="Arial" w:hAnsi="Arial" w:cs="Arial"/>
          <w:sz w:val="24"/>
          <w:szCs w:val="24"/>
        </w:rPr>
        <w:t xml:space="preserve">Higgins, W. </w:t>
      </w:r>
      <w:r w:rsidR="005A0AA5">
        <w:rPr>
          <w:rFonts w:ascii="Arial" w:hAnsi="Arial" w:cs="Arial"/>
          <w:sz w:val="24"/>
          <w:szCs w:val="24"/>
        </w:rPr>
        <w:t>(</w:t>
      </w:r>
      <w:r w:rsidRPr="004946D2">
        <w:rPr>
          <w:rFonts w:ascii="Arial" w:hAnsi="Arial" w:cs="Arial"/>
          <w:sz w:val="24"/>
          <w:szCs w:val="24"/>
        </w:rPr>
        <w:t>1999</w:t>
      </w:r>
      <w:r w:rsidR="005A0AA5">
        <w:rPr>
          <w:rFonts w:ascii="Arial" w:hAnsi="Arial" w:cs="Arial"/>
          <w:sz w:val="24"/>
          <w:szCs w:val="24"/>
        </w:rPr>
        <w:t xml:space="preserve">).  </w:t>
      </w:r>
      <w:r w:rsidRPr="004946D2">
        <w:rPr>
          <w:rFonts w:ascii="Arial" w:hAnsi="Arial" w:cs="Arial"/>
          <w:sz w:val="24"/>
          <w:szCs w:val="24"/>
        </w:rPr>
        <w:t>“The Genus Prosthechea: An Old Name Resurrected.” Orchids, Vol. 68, No 11, Nov 1999, pg. 1114 Dressler &amp; Pollard, 1974, “The Genus Encyclia in Mexico.”</w:t>
      </w:r>
    </w:p>
    <w:p w14:paraId="58E55E1A" w14:textId="301E27AF" w:rsidR="00C343F1" w:rsidRPr="004946D2" w:rsidRDefault="00C343F1" w:rsidP="00C343F1">
      <w:pPr>
        <w:rPr>
          <w:rFonts w:ascii="Arial" w:hAnsi="Arial" w:cs="Arial"/>
          <w:sz w:val="24"/>
          <w:szCs w:val="24"/>
        </w:rPr>
      </w:pPr>
      <w:r w:rsidRPr="004946D2">
        <w:rPr>
          <w:rFonts w:ascii="Arial" w:hAnsi="Arial" w:cs="Arial"/>
          <w:sz w:val="24"/>
          <w:szCs w:val="24"/>
        </w:rPr>
        <w:t>Luer, C. (1972). The Native Orchids of Florida. The New York Botanical Garden.</w:t>
      </w:r>
    </w:p>
    <w:p w14:paraId="7257DF4A" w14:textId="77777777" w:rsidR="00C343F1" w:rsidRPr="004946D2" w:rsidRDefault="00C343F1" w:rsidP="00C343F1">
      <w:pPr>
        <w:rPr>
          <w:rFonts w:ascii="Arial" w:hAnsi="Arial" w:cs="Arial"/>
          <w:sz w:val="24"/>
          <w:szCs w:val="24"/>
        </w:rPr>
      </w:pPr>
      <w:r w:rsidRPr="004946D2">
        <w:rPr>
          <w:rFonts w:ascii="Arial" w:hAnsi="Arial" w:cs="Arial"/>
          <w:sz w:val="24"/>
          <w:szCs w:val="24"/>
        </w:rPr>
        <w:t xml:space="preserve">OrchidPro.  (n.d.).   </w:t>
      </w:r>
    </w:p>
    <w:p w14:paraId="301DFD8A" w14:textId="77777777" w:rsidR="00C343F1" w:rsidRDefault="00C343F1" w:rsidP="00C343F1">
      <w:pPr>
        <w:rPr>
          <w:rFonts w:ascii="Arial" w:hAnsi="Arial" w:cs="Arial"/>
          <w:sz w:val="24"/>
          <w:szCs w:val="24"/>
        </w:rPr>
      </w:pPr>
      <w:r w:rsidRPr="004946D2">
        <w:rPr>
          <w:rFonts w:ascii="Arial" w:hAnsi="Arial" w:cs="Arial"/>
          <w:sz w:val="24"/>
          <w:szCs w:val="24"/>
        </w:rPr>
        <w:t xml:space="preserve">OrchidWiz X9.0.  (n.d.). </w:t>
      </w:r>
    </w:p>
    <w:p w14:paraId="09946117" w14:textId="77777777" w:rsidR="00C343F1" w:rsidRPr="004946D2" w:rsidRDefault="00C343F1" w:rsidP="00C343F1">
      <w:pPr>
        <w:rPr>
          <w:rFonts w:ascii="Arial" w:hAnsi="Arial" w:cs="Arial"/>
          <w:sz w:val="24"/>
          <w:szCs w:val="24"/>
        </w:rPr>
      </w:pPr>
      <w:r w:rsidRPr="004946D2">
        <w:rPr>
          <w:rFonts w:ascii="Arial" w:hAnsi="Arial" w:cs="Arial"/>
          <w:sz w:val="24"/>
          <w:szCs w:val="24"/>
        </w:rPr>
        <w:t>Pridgeon A., Cribb, P., Chase M.</w:t>
      </w:r>
      <w:r>
        <w:rPr>
          <w:rFonts w:ascii="Arial" w:hAnsi="Arial" w:cs="Arial"/>
          <w:sz w:val="24"/>
          <w:szCs w:val="24"/>
        </w:rPr>
        <w:t>,</w:t>
      </w:r>
      <w:r w:rsidRPr="004946D2">
        <w:rPr>
          <w:rFonts w:ascii="Arial" w:hAnsi="Arial" w:cs="Arial"/>
          <w:sz w:val="24"/>
          <w:szCs w:val="24"/>
        </w:rPr>
        <w:t xml:space="preserve"> &amp; Rasmussen, F.</w:t>
      </w:r>
      <w:r>
        <w:rPr>
          <w:rFonts w:ascii="Arial" w:hAnsi="Arial" w:cs="Arial"/>
          <w:sz w:val="24"/>
          <w:szCs w:val="24"/>
        </w:rPr>
        <w:t xml:space="preserve">  </w:t>
      </w:r>
      <w:r w:rsidRPr="004946D2">
        <w:rPr>
          <w:rFonts w:ascii="Arial" w:hAnsi="Arial" w:cs="Arial"/>
          <w:sz w:val="24"/>
          <w:szCs w:val="24"/>
        </w:rPr>
        <w:t>(2005). Genera Orchidacearum, Volume 4, Epidendroideae (Part one). Oxford University Press.</w:t>
      </w:r>
    </w:p>
    <w:p w14:paraId="1C5D6D8C" w14:textId="77777777" w:rsidR="00C343F1" w:rsidRPr="004946D2" w:rsidRDefault="00C343F1" w:rsidP="00C343F1">
      <w:pPr>
        <w:rPr>
          <w:rFonts w:ascii="Arial" w:hAnsi="Arial" w:cs="Arial"/>
          <w:sz w:val="24"/>
          <w:szCs w:val="24"/>
        </w:rPr>
      </w:pPr>
      <w:r w:rsidRPr="004946D2">
        <w:rPr>
          <w:rFonts w:ascii="Arial" w:hAnsi="Arial" w:cs="Arial"/>
          <w:sz w:val="24"/>
          <w:szCs w:val="24"/>
        </w:rPr>
        <w:t xml:space="preserve">Royal Botanical Gardens Kew, Plants of the World On-line.  (n.d.).  Prosthechea </w:t>
      </w:r>
      <w:r w:rsidRPr="004946D2">
        <w:rPr>
          <w:rFonts w:ascii="Arial" w:hAnsi="Arial" w:cs="Arial"/>
          <w:i/>
          <w:iCs/>
          <w:sz w:val="24"/>
          <w:szCs w:val="24"/>
        </w:rPr>
        <w:t>cochleata</w:t>
      </w:r>
      <w:r w:rsidRPr="004946D2">
        <w:rPr>
          <w:rFonts w:ascii="Arial" w:hAnsi="Arial" w:cs="Arial"/>
          <w:sz w:val="24"/>
          <w:szCs w:val="24"/>
        </w:rPr>
        <w:t xml:space="preserve">. </w:t>
      </w:r>
      <w:hyperlink r:id="rId13" w:history="1">
        <w:r w:rsidRPr="00556649">
          <w:rPr>
            <w:rStyle w:val="Hyperlink"/>
            <w:rFonts w:ascii="Arial" w:hAnsi="Arial" w:cs="Arial"/>
            <w:sz w:val="24"/>
            <w:szCs w:val="24"/>
          </w:rPr>
          <w:t>https://powo.science.kew.org/taxon/urn:lsid:ipni.org:names:1001247-1</w:t>
        </w:r>
      </w:hyperlink>
    </w:p>
    <w:p w14:paraId="4740648F" w14:textId="77777777" w:rsidR="00C343F1" w:rsidRDefault="00C343F1" w:rsidP="00C343F1">
      <w:pPr>
        <w:rPr>
          <w:rFonts w:ascii="Arial" w:hAnsi="Arial" w:cs="Arial"/>
          <w:sz w:val="24"/>
          <w:szCs w:val="24"/>
        </w:rPr>
      </w:pPr>
      <w:r w:rsidRPr="004946D2">
        <w:rPr>
          <w:rFonts w:ascii="Arial" w:hAnsi="Arial" w:cs="Arial"/>
          <w:sz w:val="24"/>
          <w:szCs w:val="24"/>
        </w:rPr>
        <w:t>Withner, C.  (2000).  The Cattleyas and their relatives. Volume VI. The South American Encyclia Species. Timber press, Portland, Oregon.</w:t>
      </w:r>
    </w:p>
    <w:p w14:paraId="141DE7C4" w14:textId="77777777" w:rsidR="00607D3C" w:rsidRDefault="00607D3C" w:rsidP="00183666">
      <w:pPr>
        <w:shd w:val="clear" w:color="auto" w:fill="FFFFFF"/>
        <w:spacing w:after="375" w:line="900" w:lineRule="atLeast"/>
        <w:outlineLvl w:val="0"/>
        <w:rPr>
          <w:rFonts w:ascii="Arial" w:eastAsia="Times New Roman" w:hAnsi="Arial" w:cs="Arial"/>
          <w:color w:val="4D4E54"/>
          <w:kern w:val="36"/>
          <w:sz w:val="24"/>
          <w:szCs w:val="24"/>
        </w:rPr>
      </w:pPr>
    </w:p>
    <w:sectPr w:rsidR="00607D3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473BD" w14:textId="77777777" w:rsidR="00AC4120" w:rsidRDefault="00AC4120" w:rsidP="00C343F1">
      <w:pPr>
        <w:spacing w:after="0" w:line="240" w:lineRule="auto"/>
      </w:pPr>
      <w:r>
        <w:separator/>
      </w:r>
    </w:p>
  </w:endnote>
  <w:endnote w:type="continuationSeparator" w:id="0">
    <w:p w14:paraId="635EAEDB" w14:textId="77777777" w:rsidR="00AC4120" w:rsidRDefault="00AC4120" w:rsidP="00C34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A2B90" w14:textId="77777777" w:rsidR="00AC4120" w:rsidRDefault="00AC4120" w:rsidP="00C343F1">
      <w:pPr>
        <w:spacing w:after="0" w:line="240" w:lineRule="auto"/>
      </w:pPr>
      <w:r>
        <w:separator/>
      </w:r>
    </w:p>
  </w:footnote>
  <w:footnote w:type="continuationSeparator" w:id="0">
    <w:p w14:paraId="628C63DF" w14:textId="77777777" w:rsidR="00AC4120" w:rsidRDefault="00AC4120" w:rsidP="00C34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FA3BC" w14:textId="554099F7" w:rsidR="00C343F1" w:rsidRDefault="00C343F1">
    <w:pPr>
      <w:pStyle w:val="Header"/>
    </w:pPr>
    <w:r>
      <w:t>Timothy M. Brown</w:t>
    </w:r>
    <w:r>
      <w:tab/>
    </w:r>
    <w:r w:rsidR="00D21F69">
      <w:t xml:space="preserve">   </w:t>
    </w:r>
    <w:r w:rsidR="00D21F69">
      <w:tab/>
      <w:t xml:space="preserve">DJC Judging Center January 2024 Homework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1C8"/>
    <w:multiLevelType w:val="multilevel"/>
    <w:tmpl w:val="6E1CA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2652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C26"/>
    <w:rsid w:val="000D6F8C"/>
    <w:rsid w:val="00132EFA"/>
    <w:rsid w:val="00183666"/>
    <w:rsid w:val="001E2A45"/>
    <w:rsid w:val="0024589C"/>
    <w:rsid w:val="0026216E"/>
    <w:rsid w:val="00266915"/>
    <w:rsid w:val="002D26C6"/>
    <w:rsid w:val="003071D4"/>
    <w:rsid w:val="004075DE"/>
    <w:rsid w:val="00423570"/>
    <w:rsid w:val="004F24C5"/>
    <w:rsid w:val="005025B2"/>
    <w:rsid w:val="005A0AA5"/>
    <w:rsid w:val="00607D3C"/>
    <w:rsid w:val="00620A29"/>
    <w:rsid w:val="00633E7B"/>
    <w:rsid w:val="00673C1B"/>
    <w:rsid w:val="007C1D5B"/>
    <w:rsid w:val="00812F04"/>
    <w:rsid w:val="00883C26"/>
    <w:rsid w:val="008C32B9"/>
    <w:rsid w:val="00AC4120"/>
    <w:rsid w:val="00C343F1"/>
    <w:rsid w:val="00D12409"/>
    <w:rsid w:val="00D21F69"/>
    <w:rsid w:val="00DC6D8A"/>
    <w:rsid w:val="00E10AFE"/>
    <w:rsid w:val="00E8365A"/>
    <w:rsid w:val="00ED67CF"/>
    <w:rsid w:val="00F0093D"/>
    <w:rsid w:val="00F07D03"/>
    <w:rsid w:val="00F2375D"/>
    <w:rsid w:val="00F952FC"/>
    <w:rsid w:val="00FD2CC7"/>
    <w:rsid w:val="00FF4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BA051"/>
  <w15:chartTrackingRefBased/>
  <w15:docId w15:val="{A040B550-CB4C-4348-B9E5-D9419150D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3C26"/>
    <w:rPr>
      <w:color w:val="0563C1" w:themeColor="hyperlink"/>
      <w:u w:val="single"/>
    </w:rPr>
  </w:style>
  <w:style w:type="character" w:styleId="UnresolvedMention">
    <w:name w:val="Unresolved Mention"/>
    <w:basedOn w:val="DefaultParagraphFont"/>
    <w:uiPriority w:val="99"/>
    <w:semiHidden/>
    <w:unhideWhenUsed/>
    <w:rsid w:val="00883C26"/>
    <w:rPr>
      <w:color w:val="605E5C"/>
      <w:shd w:val="clear" w:color="auto" w:fill="E1DFDD"/>
    </w:rPr>
  </w:style>
  <w:style w:type="paragraph" w:customStyle="1" w:styleId="Body">
    <w:name w:val="Body"/>
    <w:rsid w:val="00C343F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styleId="TableGrid">
    <w:name w:val="Table Grid"/>
    <w:basedOn w:val="TableNormal"/>
    <w:uiPriority w:val="39"/>
    <w:rsid w:val="00C343F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4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3F1"/>
  </w:style>
  <w:style w:type="paragraph" w:styleId="Footer">
    <w:name w:val="footer"/>
    <w:basedOn w:val="Normal"/>
    <w:link w:val="FooterChar"/>
    <w:uiPriority w:val="99"/>
    <w:unhideWhenUsed/>
    <w:rsid w:val="00C34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90394">
      <w:bodyDiv w:val="1"/>
      <w:marLeft w:val="0"/>
      <w:marRight w:val="0"/>
      <w:marTop w:val="0"/>
      <w:marBottom w:val="0"/>
      <w:divBdr>
        <w:top w:val="none" w:sz="0" w:space="0" w:color="auto"/>
        <w:left w:val="none" w:sz="0" w:space="0" w:color="auto"/>
        <w:bottom w:val="none" w:sz="0" w:space="0" w:color="auto"/>
        <w:right w:val="none" w:sz="0" w:space="0" w:color="auto"/>
      </w:divBdr>
    </w:div>
    <w:div w:id="482357091">
      <w:bodyDiv w:val="1"/>
      <w:marLeft w:val="0"/>
      <w:marRight w:val="0"/>
      <w:marTop w:val="0"/>
      <w:marBottom w:val="0"/>
      <w:divBdr>
        <w:top w:val="none" w:sz="0" w:space="0" w:color="auto"/>
        <w:left w:val="none" w:sz="0" w:space="0" w:color="auto"/>
        <w:bottom w:val="none" w:sz="0" w:space="0" w:color="auto"/>
        <w:right w:val="none" w:sz="0" w:space="0" w:color="auto"/>
      </w:divBdr>
    </w:div>
    <w:div w:id="1131941218">
      <w:bodyDiv w:val="1"/>
      <w:marLeft w:val="0"/>
      <w:marRight w:val="0"/>
      <w:marTop w:val="0"/>
      <w:marBottom w:val="0"/>
      <w:divBdr>
        <w:top w:val="none" w:sz="0" w:space="0" w:color="auto"/>
        <w:left w:val="none" w:sz="0" w:space="0" w:color="auto"/>
        <w:bottom w:val="none" w:sz="0" w:space="0" w:color="auto"/>
        <w:right w:val="none" w:sz="0" w:space="0" w:color="auto"/>
      </w:divBdr>
    </w:div>
    <w:div w:id="132863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owo.science.kew.org/taxon/urn:lsid:ipni.org:names:1001247-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os.org/orchids/orchids-a-to-z/letter-p/prosthechea.asp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1300</Words>
  <Characters>7411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cp:lastPrinted>2022-11-27T20:50:00Z</cp:lastPrinted>
  <dcterms:created xsi:type="dcterms:W3CDTF">2024-04-02T02:24:00Z</dcterms:created>
  <dcterms:modified xsi:type="dcterms:W3CDTF">2024-04-02T02:24:00Z</dcterms:modified>
</cp:coreProperties>
</file>