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E1" w:rsidRPr="00783D97" w:rsidRDefault="00783D97" w:rsidP="004C74E1">
      <w:pPr>
        <w:jc w:val="center"/>
        <w:rPr>
          <w:b/>
          <w:sz w:val="90"/>
          <w:szCs w:val="90"/>
        </w:rPr>
      </w:pPr>
      <w:r w:rsidRPr="00783D97">
        <w:rPr>
          <w:b/>
          <w:sz w:val="90"/>
          <w:szCs w:val="90"/>
        </w:rPr>
        <w:t>The Genus</w:t>
      </w:r>
      <w:r w:rsidR="0030058C">
        <w:rPr>
          <w:b/>
          <w:sz w:val="90"/>
          <w:szCs w:val="90"/>
        </w:rPr>
        <w:t xml:space="preserve"> Coryanthes</w:t>
      </w:r>
    </w:p>
    <w:p w:rsidR="004C74E1" w:rsidRDefault="00AD6B66" w:rsidP="004C74E1">
      <w:pPr>
        <w:jc w:val="center"/>
      </w:pPr>
      <w:r>
        <w:t>Hooker 1831</w:t>
      </w:r>
    </w:p>
    <w:p w:rsidR="00B567FA" w:rsidRPr="001839C6" w:rsidRDefault="00B567FA" w:rsidP="004C74E1">
      <w:pPr>
        <w:jc w:val="center"/>
        <w:rPr>
          <w:sz w:val="24"/>
        </w:rPr>
      </w:pPr>
      <w:r>
        <w:t xml:space="preserve">Type species: </w:t>
      </w:r>
      <w:r w:rsidR="00AD6B66">
        <w:rPr>
          <w:i/>
        </w:rPr>
        <w:t xml:space="preserve">Coryanthes </w:t>
      </w:r>
      <w:proofErr w:type="spellStart"/>
      <w:r w:rsidR="00AD6B66">
        <w:rPr>
          <w:i/>
        </w:rPr>
        <w:t>maculata</w:t>
      </w:r>
      <w:proofErr w:type="spellEnd"/>
    </w:p>
    <w:p w:rsidR="0093597E" w:rsidRDefault="0093597E" w:rsidP="0093597E">
      <w:pPr>
        <w:ind w:firstLine="720"/>
      </w:pPr>
      <w:r>
        <w:t>Coryanthes, commonly known as bucket orchids, is a genus of tropical epiphytic orchids. This genus</w:t>
      </w:r>
      <w:r w:rsidR="00973B12">
        <w:t xml:space="preserve"> of about 60 species</w:t>
      </w:r>
      <w:r>
        <w:t xml:space="preserve"> is abbreviated as </w:t>
      </w:r>
      <w:proofErr w:type="spellStart"/>
      <w:r>
        <w:t>Crths</w:t>
      </w:r>
      <w:proofErr w:type="spellEnd"/>
      <w:r>
        <w:t xml:space="preserve"> in horticultural trade. They are native to South America, Central </w:t>
      </w:r>
      <w:r w:rsidR="000C3DC4">
        <w:t>America, Mexico and Trinidad.</w:t>
      </w:r>
      <w:r w:rsidR="00BA530E">
        <w:t xml:space="preserve"> </w:t>
      </w:r>
      <w:r w:rsidR="00BA530E" w:rsidRPr="00BA530E">
        <w:t xml:space="preserve">In nature, these orchids are encountered in so-called ant gardens. The symbiotic </w:t>
      </w:r>
      <w:r w:rsidR="000C3DC4" w:rsidRPr="00BA530E">
        <w:t>occurrences</w:t>
      </w:r>
      <w:r w:rsidR="00BA530E" w:rsidRPr="00BA530E">
        <w:t xml:space="preserve"> provides benefits for both; ants get nectar from </w:t>
      </w:r>
      <w:proofErr w:type="spellStart"/>
      <w:r w:rsidR="00BA530E" w:rsidRPr="00BA530E">
        <w:t>extrafloral</w:t>
      </w:r>
      <w:proofErr w:type="spellEnd"/>
      <w:r w:rsidR="00BA530E" w:rsidRPr="00BA530E">
        <w:t xml:space="preserve"> </w:t>
      </w:r>
      <w:proofErr w:type="spellStart"/>
      <w:r w:rsidR="00BA530E" w:rsidRPr="00BA530E">
        <w:t>nectaries</w:t>
      </w:r>
      <w:proofErr w:type="spellEnd"/>
      <w:r w:rsidR="00BA530E" w:rsidRPr="00BA530E">
        <w:t xml:space="preserve"> and can use the root ball for construction of their nests, the Coryanthes plant is protected and fertilized by the ants. The genus could be divided into </w:t>
      </w:r>
      <w:r w:rsidR="002F325B">
        <w:t>2</w:t>
      </w:r>
      <w:r w:rsidR="00BA530E" w:rsidRPr="00BA530E">
        <w:t xml:space="preserve"> sections: </w:t>
      </w:r>
      <w:r w:rsidR="002F325B">
        <w:t xml:space="preserve">Section </w:t>
      </w:r>
      <w:r w:rsidR="00BA530E" w:rsidRPr="00BA530E">
        <w:t>Corya</w:t>
      </w:r>
      <w:bookmarkStart w:id="0" w:name="_GoBack"/>
      <w:bookmarkEnd w:id="0"/>
      <w:r w:rsidR="00BA530E" w:rsidRPr="00BA530E">
        <w:t>nthes with a smooth</w:t>
      </w:r>
      <w:r w:rsidR="00BA530E" w:rsidRPr="000C3DC4">
        <w:rPr>
          <w:b/>
        </w:rPr>
        <w:t xml:space="preserve"> </w:t>
      </w:r>
      <w:proofErr w:type="spellStart"/>
      <w:r w:rsidR="00BA530E" w:rsidRPr="000C3DC4">
        <w:rPr>
          <w:b/>
        </w:rPr>
        <w:t>mesochile</w:t>
      </w:r>
      <w:proofErr w:type="spellEnd"/>
      <w:r w:rsidR="00BA530E" w:rsidRPr="00BA530E">
        <w:t xml:space="preserve"> (middle part of the lip) and</w:t>
      </w:r>
      <w:r w:rsidR="002F325B">
        <w:t xml:space="preserve"> Section </w:t>
      </w:r>
      <w:proofErr w:type="spellStart"/>
      <w:r w:rsidR="002F325B" w:rsidRPr="002F325B">
        <w:t>Lamellunguis</w:t>
      </w:r>
      <w:proofErr w:type="spellEnd"/>
      <w:r w:rsidR="002F325B">
        <w:t xml:space="preserve"> </w:t>
      </w:r>
      <w:r w:rsidR="00BA530E" w:rsidRPr="00BA530E">
        <w:t xml:space="preserve">with warts or </w:t>
      </w:r>
      <w:r w:rsidR="00BA530E" w:rsidRPr="008F0625">
        <w:rPr>
          <w:b/>
        </w:rPr>
        <w:t>lamellae</w:t>
      </w:r>
      <w:r w:rsidR="00BA530E" w:rsidRPr="00BA530E">
        <w:t xml:space="preserve"> on it. Most species have pendulous inflorescences, some of them have upright ones. Coryanthes has the heaviest flowers in </w:t>
      </w:r>
      <w:proofErr w:type="spellStart"/>
      <w:r w:rsidR="00BA530E" w:rsidRPr="00BA530E">
        <w:t>orchidaceae</w:t>
      </w:r>
      <w:proofErr w:type="spellEnd"/>
      <w:r w:rsidR="00BA530E" w:rsidRPr="00BA530E">
        <w:t xml:space="preserve">, the biggest one C. </w:t>
      </w:r>
      <w:proofErr w:type="spellStart"/>
      <w:r w:rsidR="00BA530E" w:rsidRPr="000C3DC4">
        <w:rPr>
          <w:i/>
        </w:rPr>
        <w:t>bruchmuelleri</w:t>
      </w:r>
      <w:proofErr w:type="spellEnd"/>
      <w:r w:rsidR="00BA530E" w:rsidRPr="00BA530E">
        <w:t xml:space="preserve"> have a weight of more than 100g.</w:t>
      </w:r>
    </w:p>
    <w:p w:rsidR="0093597E" w:rsidRDefault="0093597E" w:rsidP="00AD6B66">
      <w:pPr>
        <w:ind w:firstLine="720"/>
      </w:pPr>
      <w:r>
        <w:t xml:space="preserve">Bucket orchids are an excellent example of coevolution and mutualism, as the orchids have evolved along with orchid bees (the tribe </w:t>
      </w:r>
      <w:proofErr w:type="spellStart"/>
      <w:r>
        <w:t>Euglossini</w:t>
      </w:r>
      <w:proofErr w:type="spellEnd"/>
      <w:r>
        <w:t xml:space="preserve"> of the family </w:t>
      </w:r>
      <w:proofErr w:type="spellStart"/>
      <w:r>
        <w:t>Apidae</w:t>
      </w:r>
      <w:proofErr w:type="spellEnd"/>
      <w:r>
        <w:t>) and both depend on each other for reproduction</w:t>
      </w:r>
      <w:r w:rsidR="001F11C6">
        <w:t xml:space="preserve">. </w:t>
      </w:r>
      <w:r>
        <w:t xml:space="preserve">One to three flowers are borne on a pendant stem that comes from the base of the </w:t>
      </w:r>
      <w:proofErr w:type="spellStart"/>
      <w:r>
        <w:t>pseudobulbs</w:t>
      </w:r>
      <w:proofErr w:type="spellEnd"/>
      <w:r>
        <w:t xml:space="preserve">. The flower secretes a fluid into the flower lip, which is shaped like a bucket. The male orchid bees (not the females) are attracted to the flower by a strong scent from aromatic oils, which they store in specialized spongy pouches inside their swollen hind legs, as they appear to use the scent in their courtship dances in order to attract females. </w:t>
      </w:r>
      <w:r w:rsidR="001F11C6" w:rsidRPr="001F11C6">
        <w:t>. Trying to collect fragrance compounds below the upper part (</w:t>
      </w:r>
      <w:proofErr w:type="spellStart"/>
      <w:r w:rsidR="001F11C6" w:rsidRPr="001F11C6">
        <w:rPr>
          <w:b/>
        </w:rPr>
        <w:t>hypochile</w:t>
      </w:r>
      <w:proofErr w:type="spellEnd"/>
      <w:r w:rsidR="001F11C6" w:rsidRPr="001F11C6">
        <w:t xml:space="preserve">) of the lip, the male </w:t>
      </w:r>
      <w:proofErr w:type="spellStart"/>
      <w:r w:rsidR="008F0625">
        <w:t>E</w:t>
      </w:r>
      <w:r w:rsidR="001F11C6" w:rsidRPr="001F11C6">
        <w:t>uglossine</w:t>
      </w:r>
      <w:proofErr w:type="spellEnd"/>
      <w:r w:rsidR="001F11C6" w:rsidRPr="001F11C6">
        <w:t xml:space="preserve"> bee falls in the liquid filled bucket of the apical part (</w:t>
      </w:r>
      <w:proofErr w:type="spellStart"/>
      <w:r w:rsidR="001F11C6" w:rsidRPr="001F11C6">
        <w:rPr>
          <w:b/>
        </w:rPr>
        <w:t>epichile</w:t>
      </w:r>
      <w:proofErr w:type="spellEnd"/>
      <w:r w:rsidR="001F11C6" w:rsidRPr="001F11C6">
        <w:t xml:space="preserve">). </w:t>
      </w:r>
      <w:r>
        <w:t>As they are trying to escape, they find that there are some small knobs on which they can climb on, while the rest of the lip is lined with smooth, downward-pointing hairs, upon which their claws cannot find a grip. The knobs lead t</w:t>
      </w:r>
      <w:r w:rsidR="001F11C6">
        <w:t xml:space="preserve">o a spout </w:t>
      </w:r>
      <w:r>
        <w:t xml:space="preserve">but as the bee is trying to escape, the spout constricts. At that same moment, the small packets containing the pollen of the orchid get pressed against the thorax of the bee. However, the glue on the pollen packets does not set immediately, so the orchid keeps the bee trapped until the glue has set. Once the glue has set, the bee is let free and he can now dry his wings and fly off. His ordeal may have taken as long as forty-five minutes. Hopefully, the bee will go to another flower, where, if the flower is to be successful at reproducing, the bee falls once again into the bucket of the same species. This time the pollen packets get stuck to the stigma as the bee is escaping, and after a while the </w:t>
      </w:r>
      <w:r w:rsidR="00AD6B66">
        <w:t>orchid will produce a seed pod.</w:t>
      </w:r>
    </w:p>
    <w:p w:rsidR="00AD6B66" w:rsidRDefault="00AD6B66" w:rsidP="00AD6B66">
      <w:pPr>
        <w:ind w:firstLine="720"/>
      </w:pPr>
      <w:r>
        <w:t xml:space="preserve">Coryanthes has large ribbed </w:t>
      </w:r>
      <w:proofErr w:type="spellStart"/>
      <w:r>
        <w:t>pseudobulbs</w:t>
      </w:r>
      <w:proofErr w:type="spellEnd"/>
      <w:r>
        <w:t xml:space="preserve"> with 2 or 3 thin veined leaves. The inflorescence arises from the base of the </w:t>
      </w:r>
      <w:proofErr w:type="spellStart"/>
      <w:r>
        <w:t>pseudobulb</w:t>
      </w:r>
      <w:proofErr w:type="spellEnd"/>
      <w:r>
        <w:t xml:space="preserve"> and hangs straight down through the medium. For this reason a wire basket or mounting on a slab of tree fern is mandatory to </w:t>
      </w:r>
      <w:r w:rsidR="001F11C6">
        <w:t>accommodate</w:t>
      </w:r>
      <w:r>
        <w:t xml:space="preserve"> the bloom spike. One of the most complex flowers of the orchid family is seen in the genus Coryanthes. The flower bud of Coryanthes is quite interesting and has the appearance of the man in the moon. Coryanthes grow in </w:t>
      </w:r>
      <w:r w:rsidR="001F11C6">
        <w:t>ant nests</w:t>
      </w:r>
      <w:r>
        <w:t xml:space="preserve"> in lowland humid and wet forests up to 1200m. The genus is found in conjunction with mud </w:t>
      </w:r>
      <w:r w:rsidR="001F11C6">
        <w:t>ant nests</w:t>
      </w:r>
      <w:r>
        <w:t xml:space="preserve">, of the ant genera </w:t>
      </w:r>
      <w:proofErr w:type="spellStart"/>
      <w:r>
        <w:t>Camponotus</w:t>
      </w:r>
      <w:proofErr w:type="spellEnd"/>
      <w:r>
        <w:t xml:space="preserve"> and </w:t>
      </w:r>
      <w:r w:rsidR="001F11C6">
        <w:t>Azteca, which resemble hornet’s</w:t>
      </w:r>
      <w:r>
        <w:t xml:space="preserve"> nests around a branch of a large tree. They are also normally found with </w:t>
      </w:r>
      <w:proofErr w:type="spellStart"/>
      <w:r>
        <w:t>Epidendrum</w:t>
      </w:r>
      <w:proofErr w:type="spellEnd"/>
      <w:r>
        <w:t xml:space="preserve"> </w:t>
      </w:r>
      <w:proofErr w:type="spellStart"/>
      <w:r w:rsidRPr="008F0625">
        <w:rPr>
          <w:i/>
        </w:rPr>
        <w:t>Imatophylum</w:t>
      </w:r>
      <w:proofErr w:type="spellEnd"/>
      <w:r>
        <w:t xml:space="preserve"> </w:t>
      </w:r>
      <w:proofErr w:type="spellStart"/>
      <w:r>
        <w:t>Lindl</w:t>
      </w:r>
      <w:proofErr w:type="spellEnd"/>
      <w:r>
        <w:t xml:space="preserve"> and the non-orchidaceous </w:t>
      </w:r>
      <w:proofErr w:type="spellStart"/>
      <w:r>
        <w:t>Peperomiaceae</w:t>
      </w:r>
      <w:proofErr w:type="spellEnd"/>
      <w:r>
        <w:t xml:space="preserve"> and </w:t>
      </w:r>
      <w:proofErr w:type="spellStart"/>
      <w:r>
        <w:t>Gesneriaceae</w:t>
      </w:r>
      <w:proofErr w:type="spellEnd"/>
      <w:r>
        <w:t xml:space="preserve"> to list a few.</w:t>
      </w:r>
    </w:p>
    <w:p w:rsidR="004012C7" w:rsidRDefault="004012C7" w:rsidP="004012C7">
      <w:r>
        <w:rPr>
          <w:noProof/>
        </w:rPr>
        <w:lastRenderedPageBreak/>
        <w:drawing>
          <wp:inline distT="0" distB="0" distL="0" distR="0" wp14:anchorId="2EC22D6F" wp14:editId="36011FA2">
            <wp:extent cx="3042168" cy="2941955"/>
            <wp:effectExtent l="0" t="0" r="6350" b="0"/>
            <wp:docPr id="3" name="Picture 3" descr="Profile and Flower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file and Flower Par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813" cy="2949348"/>
                    </a:xfrm>
                    <a:prstGeom prst="rect">
                      <a:avLst/>
                    </a:prstGeom>
                    <a:noFill/>
                    <a:ln>
                      <a:noFill/>
                    </a:ln>
                  </pic:spPr>
                </pic:pic>
              </a:graphicData>
            </a:graphic>
          </wp:inline>
        </w:drawing>
      </w:r>
      <w:r w:rsidRPr="004012C7">
        <w:rPr>
          <w:noProof/>
        </w:rPr>
        <w:drawing>
          <wp:inline distT="0" distB="0" distL="0" distR="0">
            <wp:extent cx="2779936" cy="2904214"/>
            <wp:effectExtent l="0" t="0" r="1905" b="0"/>
            <wp:docPr id="4" name="Picture 4" descr="Dorsal View and Flower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sal View and Flower Par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414" cy="2919339"/>
                    </a:xfrm>
                    <a:prstGeom prst="rect">
                      <a:avLst/>
                    </a:prstGeom>
                    <a:noFill/>
                    <a:ln>
                      <a:noFill/>
                    </a:ln>
                  </pic:spPr>
                </pic:pic>
              </a:graphicData>
            </a:graphic>
          </wp:inline>
        </w:drawing>
      </w:r>
    </w:p>
    <w:p w:rsidR="004012C7" w:rsidRDefault="004012C7" w:rsidP="00AD6B66">
      <w:pPr>
        <w:ind w:firstLine="720"/>
      </w:pPr>
      <w:r>
        <w:rPr>
          <w:noProof/>
        </w:rPr>
        <w:drawing>
          <wp:inline distT="0" distB="0" distL="0" distR="0" wp14:anchorId="3F23F97A" wp14:editId="2D48257A">
            <wp:extent cx="4048125" cy="4991100"/>
            <wp:effectExtent l="0" t="0" r="9525" b="0"/>
            <wp:docPr id="5" name="Picture 5" descr="Dissected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sected Flow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4991100"/>
                    </a:xfrm>
                    <a:prstGeom prst="rect">
                      <a:avLst/>
                    </a:prstGeom>
                    <a:noFill/>
                    <a:ln>
                      <a:noFill/>
                    </a:ln>
                  </pic:spPr>
                </pic:pic>
              </a:graphicData>
            </a:graphic>
          </wp:inline>
        </w:drawing>
      </w:r>
    </w:p>
    <w:p w:rsidR="008F0625" w:rsidRDefault="008F0625" w:rsidP="0093597E">
      <w:pPr>
        <w:ind w:firstLine="720"/>
      </w:pPr>
    </w:p>
    <w:p w:rsidR="00A076FF" w:rsidRDefault="00A076FF" w:rsidP="0093597E">
      <w:pPr>
        <w:ind w:firstLine="720"/>
      </w:pPr>
      <w:r>
        <w:t xml:space="preserve">Judging is done using </w:t>
      </w:r>
      <w:r w:rsidR="008F0625">
        <w:t>general judging scale. The unique shape of characteristic of the fl</w:t>
      </w:r>
      <w:r w:rsidR="00033F65">
        <w:t>ower and the inflorescent is in</w:t>
      </w:r>
      <w:r w:rsidR="008F0625">
        <w:t>comparable to other orchid genera.</w:t>
      </w:r>
    </w:p>
    <w:p w:rsidR="00697DC8" w:rsidRDefault="00033F65" w:rsidP="00033F65">
      <w:pPr>
        <w:ind w:firstLine="720"/>
      </w:pPr>
      <w:r>
        <w:t xml:space="preserve">As with </w:t>
      </w:r>
      <w:proofErr w:type="spellStart"/>
      <w:r>
        <w:t>Stanhopea</w:t>
      </w:r>
      <w:proofErr w:type="spellEnd"/>
      <w:r>
        <w:t xml:space="preserve"> and </w:t>
      </w:r>
      <w:proofErr w:type="spellStart"/>
      <w:r>
        <w:t>Gongora</w:t>
      </w:r>
      <w:proofErr w:type="spellEnd"/>
      <w:r>
        <w:t xml:space="preserve"> species, hanging baskets accommodates the pendent flower spike that emerges from the base of the plant. A very acid, water-retaining medium is recommended. In his 1978Orchid Digest article, George Kennedy reported that Dr. </w:t>
      </w:r>
      <w:proofErr w:type="spellStart"/>
      <w:r>
        <w:t>Fowlie</w:t>
      </w:r>
      <w:proofErr w:type="spellEnd"/>
      <w:r>
        <w:t xml:space="preserve"> found that Coryanthes plants grew extremely well when potted in </w:t>
      </w:r>
      <w:proofErr w:type="spellStart"/>
      <w:r>
        <w:t>Palco</w:t>
      </w:r>
      <w:proofErr w:type="spellEnd"/>
      <w:r>
        <w:t xml:space="preserve"> wool (shredded redwood bark) and kept exceedingly wet. The ants' nests on which the plants grow in nature contains a large amount of formic acid and have a pH of about 3. Redwood bark, also with a pH of about 3, is the only commonly available potting medium with a pH low enough to meet this requirement.</w:t>
      </w:r>
    </w:p>
    <w:p w:rsidR="00E23DC4" w:rsidRDefault="00033F65" w:rsidP="00033F65">
      <w:r>
        <w:tab/>
        <w:t xml:space="preserve">Like a few other species, most Coryanthes and some </w:t>
      </w:r>
      <w:proofErr w:type="spellStart"/>
      <w:r>
        <w:t>Gongora</w:t>
      </w:r>
      <w:proofErr w:type="spellEnd"/>
      <w:r>
        <w:t xml:space="preserve"> seedlings have a growth habit that is quite different from the older plants. This makes them somewhat perplexing and a bit challenging to grow if you don't know what to expect. Rather than a vertically-oriented growth habit with </w:t>
      </w:r>
      <w:proofErr w:type="spellStart"/>
      <w:r>
        <w:t>pseudobulbs</w:t>
      </w:r>
      <w:proofErr w:type="spellEnd"/>
      <w:r>
        <w:t xml:space="preserve"> forming side-by-side on a short rhizome, the seedlings begin with a very long, spindly, vine-like horizontal growth. They make rhizome for quite a while, putting out roots along it, then eventually get serious about producing leaves. The </w:t>
      </w:r>
      <w:proofErr w:type="spellStart"/>
      <w:r>
        <w:t>pseudobulbs</w:t>
      </w:r>
      <w:proofErr w:type="spellEnd"/>
      <w:r>
        <w:t xml:space="preserve"> develop after that, and finally the seedlings no longer looks at all vine-like.</w:t>
      </w:r>
      <w:r w:rsidR="00E46E31">
        <w:t xml:space="preserve"> </w:t>
      </w:r>
      <w:r w:rsidRPr="00033F65">
        <w:t>A theory about this is that perhaps they are adapted to having ants carry the seeds deep into their nests, and the plant need to be "long" for a while until it can reach the exterior surface of the nest, while rooting into the compost of the nest along the way.</w:t>
      </w:r>
    </w:p>
    <w:tbl>
      <w:tblPr>
        <w:tblStyle w:val="TableGrid1"/>
        <w:tblpPr w:leftFromText="180" w:rightFromText="180" w:vertAnchor="page" w:horzAnchor="margin" w:tblpY="931"/>
        <w:tblW w:w="9350" w:type="dxa"/>
        <w:tblLayout w:type="fixed"/>
        <w:tblLook w:val="04A0" w:firstRow="1" w:lastRow="0" w:firstColumn="1" w:lastColumn="0" w:noHBand="0" w:noVBand="1"/>
      </w:tblPr>
      <w:tblGrid>
        <w:gridCol w:w="2222"/>
        <w:gridCol w:w="1190"/>
        <w:gridCol w:w="1619"/>
        <w:gridCol w:w="904"/>
        <w:gridCol w:w="2610"/>
        <w:gridCol w:w="805"/>
      </w:tblGrid>
      <w:tr w:rsidR="00AE45D6" w:rsidRPr="001157C3" w:rsidTr="00A66558">
        <w:trPr>
          <w:trHeight w:val="648"/>
        </w:trPr>
        <w:tc>
          <w:tcPr>
            <w:tcW w:w="2222" w:type="dxa"/>
          </w:tcPr>
          <w:p w:rsidR="00AE45D6" w:rsidRPr="001157C3" w:rsidRDefault="00AE45D6" w:rsidP="00AE45D6">
            <w:pPr>
              <w:spacing w:after="160"/>
              <w:jc w:val="center"/>
            </w:pPr>
            <w:r w:rsidRPr="001157C3">
              <w:t>Significant species</w:t>
            </w:r>
          </w:p>
        </w:tc>
        <w:tc>
          <w:tcPr>
            <w:tcW w:w="1190" w:type="dxa"/>
          </w:tcPr>
          <w:p w:rsidR="00AE45D6" w:rsidRPr="001157C3" w:rsidRDefault="00AE45D6" w:rsidP="00AE45D6">
            <w:pPr>
              <w:spacing w:after="160"/>
              <w:jc w:val="center"/>
            </w:pPr>
            <w:proofErr w:type="spellStart"/>
            <w:r w:rsidRPr="001157C3">
              <w:t>Offsprings</w:t>
            </w:r>
            <w:proofErr w:type="spellEnd"/>
            <w:r>
              <w:t>/Progeny</w:t>
            </w:r>
          </w:p>
        </w:tc>
        <w:tc>
          <w:tcPr>
            <w:tcW w:w="1619" w:type="dxa"/>
          </w:tcPr>
          <w:p w:rsidR="00AE45D6" w:rsidRPr="001157C3" w:rsidRDefault="00AE45D6" w:rsidP="00AE45D6">
            <w:pPr>
              <w:spacing w:after="160"/>
              <w:jc w:val="center"/>
            </w:pPr>
            <w:r w:rsidRPr="001157C3">
              <w:t>Awards</w:t>
            </w:r>
          </w:p>
        </w:tc>
        <w:tc>
          <w:tcPr>
            <w:tcW w:w="904" w:type="dxa"/>
          </w:tcPr>
          <w:p w:rsidR="00AE45D6" w:rsidRPr="001157C3" w:rsidRDefault="00AE45D6" w:rsidP="00AE45D6">
            <w:pPr>
              <w:spacing w:after="160"/>
              <w:jc w:val="center"/>
            </w:pPr>
            <w:r>
              <w:t>Bloom time</w:t>
            </w:r>
          </w:p>
        </w:tc>
        <w:tc>
          <w:tcPr>
            <w:tcW w:w="2610" w:type="dxa"/>
          </w:tcPr>
          <w:p w:rsidR="00AE45D6" w:rsidRPr="001157C3" w:rsidRDefault="00AE45D6" w:rsidP="00AE45D6">
            <w:pPr>
              <w:jc w:val="center"/>
            </w:pPr>
            <w:r>
              <w:t>Location</w:t>
            </w:r>
          </w:p>
        </w:tc>
        <w:tc>
          <w:tcPr>
            <w:tcW w:w="805" w:type="dxa"/>
          </w:tcPr>
          <w:p w:rsidR="00AE45D6" w:rsidRPr="001157C3" w:rsidRDefault="00A66558" w:rsidP="00AE45D6">
            <w:pPr>
              <w:jc w:val="center"/>
            </w:pPr>
            <w:r>
              <w:t>Temp</w:t>
            </w:r>
          </w:p>
        </w:tc>
      </w:tr>
      <w:tr w:rsidR="00AE45D6" w:rsidRPr="001157C3" w:rsidTr="00A66558">
        <w:trPr>
          <w:trHeight w:val="323"/>
        </w:trPr>
        <w:tc>
          <w:tcPr>
            <w:tcW w:w="2222" w:type="dxa"/>
          </w:tcPr>
          <w:p w:rsidR="00AE45D6" w:rsidRPr="001157C3" w:rsidRDefault="00AE45D6" w:rsidP="00AE45D6">
            <w:pPr>
              <w:spacing w:after="160"/>
            </w:pPr>
            <w:proofErr w:type="spellStart"/>
            <w:r>
              <w:t>Crths</w:t>
            </w:r>
            <w:proofErr w:type="spellEnd"/>
            <w:r>
              <w:t xml:space="preserve">. </w:t>
            </w:r>
            <w:proofErr w:type="spellStart"/>
            <w:r>
              <w:t>macrantha</w:t>
            </w:r>
            <w:proofErr w:type="spellEnd"/>
          </w:p>
        </w:tc>
        <w:tc>
          <w:tcPr>
            <w:tcW w:w="1190" w:type="dxa"/>
          </w:tcPr>
          <w:p w:rsidR="00AE45D6" w:rsidRPr="001157C3" w:rsidRDefault="00AE45D6" w:rsidP="00AE45D6">
            <w:pPr>
              <w:spacing w:after="160"/>
            </w:pPr>
            <w:r>
              <w:t>8/9</w:t>
            </w:r>
          </w:p>
        </w:tc>
        <w:tc>
          <w:tcPr>
            <w:tcW w:w="1619" w:type="dxa"/>
          </w:tcPr>
          <w:p w:rsidR="00AE45D6" w:rsidRPr="001157C3" w:rsidRDefault="00AE45D6" w:rsidP="00AE45D6">
            <w:pPr>
              <w:spacing w:after="160"/>
            </w:pPr>
            <w:r>
              <w:t>8 AMs, 3 HCCs, 1 CBM</w:t>
            </w:r>
          </w:p>
        </w:tc>
        <w:tc>
          <w:tcPr>
            <w:tcW w:w="904" w:type="dxa"/>
          </w:tcPr>
          <w:p w:rsidR="00AE45D6" w:rsidRPr="001157C3" w:rsidRDefault="00A66558" w:rsidP="00AE45D6">
            <w:pPr>
              <w:spacing w:after="160"/>
            </w:pPr>
            <w:r>
              <w:t>Late Su</w:t>
            </w:r>
          </w:p>
        </w:tc>
        <w:tc>
          <w:tcPr>
            <w:tcW w:w="2610" w:type="dxa"/>
          </w:tcPr>
          <w:p w:rsidR="00AE45D6" w:rsidRPr="001157C3" w:rsidRDefault="00A66558" w:rsidP="00A66558">
            <w:r>
              <w:t>Venezuela, Trinidad, British Guiana, Colombia, Peru, ~600m elevation</w:t>
            </w:r>
          </w:p>
        </w:tc>
        <w:tc>
          <w:tcPr>
            <w:tcW w:w="805" w:type="dxa"/>
          </w:tcPr>
          <w:p w:rsidR="00AE45D6" w:rsidRPr="001157C3" w:rsidRDefault="00A66558" w:rsidP="00AE45D6">
            <w:r>
              <w:t>W-H</w:t>
            </w:r>
          </w:p>
        </w:tc>
      </w:tr>
      <w:tr w:rsidR="00AE45D6" w:rsidRPr="001157C3" w:rsidTr="00A66558">
        <w:trPr>
          <w:trHeight w:val="306"/>
        </w:trPr>
        <w:tc>
          <w:tcPr>
            <w:tcW w:w="2222" w:type="dxa"/>
          </w:tcPr>
          <w:p w:rsidR="00AE45D6" w:rsidRPr="001157C3" w:rsidRDefault="00AE45D6" w:rsidP="00AE45D6">
            <w:pPr>
              <w:tabs>
                <w:tab w:val="center" w:pos="827"/>
              </w:tabs>
              <w:spacing w:after="160"/>
            </w:pPr>
            <w:proofErr w:type="spellStart"/>
            <w:r>
              <w:t>Crths</w:t>
            </w:r>
            <w:proofErr w:type="spellEnd"/>
            <w:r>
              <w:t xml:space="preserve">. </w:t>
            </w:r>
            <w:proofErr w:type="spellStart"/>
            <w:r>
              <w:t>mastersiana</w:t>
            </w:r>
            <w:proofErr w:type="spellEnd"/>
          </w:p>
        </w:tc>
        <w:tc>
          <w:tcPr>
            <w:tcW w:w="1190" w:type="dxa"/>
          </w:tcPr>
          <w:p w:rsidR="00AE45D6" w:rsidRPr="001157C3" w:rsidRDefault="00AE45D6" w:rsidP="00AE45D6">
            <w:pPr>
              <w:spacing w:after="160"/>
            </w:pPr>
            <w:r>
              <w:t>3/5</w:t>
            </w:r>
          </w:p>
        </w:tc>
        <w:tc>
          <w:tcPr>
            <w:tcW w:w="1619" w:type="dxa"/>
          </w:tcPr>
          <w:p w:rsidR="00AE45D6" w:rsidRPr="001157C3" w:rsidRDefault="00AE45D6" w:rsidP="00AE45D6">
            <w:pPr>
              <w:spacing w:after="160"/>
            </w:pPr>
            <w:r>
              <w:t>2 CCM, 1 CBR</w:t>
            </w:r>
          </w:p>
        </w:tc>
        <w:tc>
          <w:tcPr>
            <w:tcW w:w="904" w:type="dxa"/>
          </w:tcPr>
          <w:p w:rsidR="00AE45D6" w:rsidRPr="001157C3" w:rsidRDefault="00A66558" w:rsidP="00AE45D6">
            <w:pPr>
              <w:spacing w:after="160"/>
            </w:pPr>
            <w:r>
              <w:t>Late W – Early Su</w:t>
            </w:r>
          </w:p>
        </w:tc>
        <w:tc>
          <w:tcPr>
            <w:tcW w:w="2610" w:type="dxa"/>
          </w:tcPr>
          <w:p w:rsidR="00AE45D6" w:rsidRPr="001157C3" w:rsidRDefault="00A66558" w:rsidP="00AE45D6">
            <w:r>
              <w:t>Colombia and Ecuador 0-700m. In mangrove swamps, bank of small stream</w:t>
            </w:r>
          </w:p>
        </w:tc>
        <w:tc>
          <w:tcPr>
            <w:tcW w:w="805" w:type="dxa"/>
          </w:tcPr>
          <w:p w:rsidR="00AE45D6" w:rsidRPr="001157C3" w:rsidRDefault="006070A7" w:rsidP="006070A7">
            <w:r>
              <w:t>W-H</w:t>
            </w:r>
          </w:p>
        </w:tc>
      </w:tr>
      <w:tr w:rsidR="00AE45D6" w:rsidRPr="001157C3" w:rsidTr="00A66558">
        <w:trPr>
          <w:trHeight w:val="323"/>
        </w:trPr>
        <w:tc>
          <w:tcPr>
            <w:tcW w:w="2222" w:type="dxa"/>
          </w:tcPr>
          <w:p w:rsidR="00AE45D6" w:rsidRPr="001157C3" w:rsidRDefault="00AE45D6" w:rsidP="00AE45D6">
            <w:pPr>
              <w:spacing w:after="160"/>
            </w:pPr>
            <w:proofErr w:type="spellStart"/>
            <w:r>
              <w:t>Crths</w:t>
            </w:r>
            <w:proofErr w:type="spellEnd"/>
            <w:r>
              <w:t xml:space="preserve">. </w:t>
            </w:r>
            <w:proofErr w:type="spellStart"/>
            <w:r>
              <w:t>bruchmuelleri</w:t>
            </w:r>
            <w:proofErr w:type="spellEnd"/>
          </w:p>
        </w:tc>
        <w:tc>
          <w:tcPr>
            <w:tcW w:w="1190" w:type="dxa"/>
          </w:tcPr>
          <w:p w:rsidR="00AE45D6" w:rsidRPr="001157C3" w:rsidRDefault="00AE45D6" w:rsidP="00AE45D6">
            <w:pPr>
              <w:spacing w:after="160"/>
            </w:pPr>
            <w:r>
              <w:t>3/4</w:t>
            </w:r>
          </w:p>
        </w:tc>
        <w:tc>
          <w:tcPr>
            <w:tcW w:w="1619" w:type="dxa"/>
          </w:tcPr>
          <w:p w:rsidR="00AE45D6" w:rsidRPr="001157C3" w:rsidRDefault="00AE45D6" w:rsidP="00AE45D6">
            <w:pPr>
              <w:spacing w:after="160"/>
            </w:pPr>
            <w:r>
              <w:t>1 FCC, 2 AMs, 1 CHM, 1 CBR</w:t>
            </w:r>
          </w:p>
        </w:tc>
        <w:tc>
          <w:tcPr>
            <w:tcW w:w="904" w:type="dxa"/>
          </w:tcPr>
          <w:p w:rsidR="00AE45D6" w:rsidRPr="001157C3" w:rsidRDefault="006070A7" w:rsidP="00AE45D6">
            <w:pPr>
              <w:tabs>
                <w:tab w:val="center" w:pos="2075"/>
              </w:tabs>
              <w:spacing w:after="160"/>
            </w:pPr>
            <w:r>
              <w:t>Su</w:t>
            </w:r>
          </w:p>
        </w:tc>
        <w:tc>
          <w:tcPr>
            <w:tcW w:w="2610" w:type="dxa"/>
          </w:tcPr>
          <w:p w:rsidR="00AE45D6" w:rsidRPr="001157C3" w:rsidRDefault="006070A7" w:rsidP="00AE45D6">
            <w:pPr>
              <w:tabs>
                <w:tab w:val="center" w:pos="2075"/>
              </w:tabs>
            </w:pPr>
            <w:r>
              <w:t>Venezuela, Brazil, Peru, Colombia. 900-1000m elevation</w:t>
            </w:r>
          </w:p>
        </w:tc>
        <w:tc>
          <w:tcPr>
            <w:tcW w:w="805" w:type="dxa"/>
          </w:tcPr>
          <w:p w:rsidR="00AE45D6" w:rsidRPr="001157C3" w:rsidRDefault="006070A7" w:rsidP="00AE45D6">
            <w:pPr>
              <w:tabs>
                <w:tab w:val="center" w:pos="2075"/>
              </w:tabs>
            </w:pPr>
            <w:r>
              <w:t>W-C</w:t>
            </w:r>
          </w:p>
        </w:tc>
      </w:tr>
      <w:tr w:rsidR="00AE45D6" w:rsidRPr="001157C3" w:rsidTr="00A66558">
        <w:trPr>
          <w:trHeight w:val="323"/>
        </w:trPr>
        <w:tc>
          <w:tcPr>
            <w:tcW w:w="2222" w:type="dxa"/>
          </w:tcPr>
          <w:p w:rsidR="00AE45D6" w:rsidRPr="001157C3" w:rsidRDefault="00AE45D6" w:rsidP="00AE45D6">
            <w:pPr>
              <w:spacing w:after="160"/>
            </w:pPr>
            <w:proofErr w:type="spellStart"/>
            <w:r>
              <w:t>Crths</w:t>
            </w:r>
            <w:proofErr w:type="spellEnd"/>
            <w:r>
              <w:t xml:space="preserve">. </w:t>
            </w:r>
            <w:proofErr w:type="spellStart"/>
            <w:r>
              <w:t>speciosa</w:t>
            </w:r>
            <w:proofErr w:type="spellEnd"/>
          </w:p>
        </w:tc>
        <w:tc>
          <w:tcPr>
            <w:tcW w:w="1190" w:type="dxa"/>
          </w:tcPr>
          <w:p w:rsidR="00AE45D6" w:rsidRPr="001157C3" w:rsidRDefault="00AE45D6" w:rsidP="00AE45D6">
            <w:pPr>
              <w:spacing w:after="160"/>
            </w:pPr>
            <w:r>
              <w:t>3/3</w:t>
            </w:r>
          </w:p>
        </w:tc>
        <w:tc>
          <w:tcPr>
            <w:tcW w:w="1619" w:type="dxa"/>
          </w:tcPr>
          <w:p w:rsidR="00AE45D6" w:rsidRPr="001157C3" w:rsidRDefault="00AE45D6" w:rsidP="00AE45D6">
            <w:pPr>
              <w:spacing w:after="160"/>
            </w:pPr>
            <w:r>
              <w:t>2 HCCs, 1 JC</w:t>
            </w:r>
          </w:p>
        </w:tc>
        <w:tc>
          <w:tcPr>
            <w:tcW w:w="904" w:type="dxa"/>
          </w:tcPr>
          <w:p w:rsidR="00AE45D6" w:rsidRPr="001157C3" w:rsidRDefault="00A66558" w:rsidP="00AE45D6">
            <w:pPr>
              <w:spacing w:after="160"/>
            </w:pPr>
            <w:r>
              <w:t>Su</w:t>
            </w:r>
          </w:p>
        </w:tc>
        <w:tc>
          <w:tcPr>
            <w:tcW w:w="2610" w:type="dxa"/>
          </w:tcPr>
          <w:p w:rsidR="00AE45D6" w:rsidRPr="001157C3" w:rsidRDefault="00A66558" w:rsidP="00A66558">
            <w:r>
              <w:t>Mexico, Venezuela, Peru, Brazil, Colombia, Trinidad. Low-lying regions</w:t>
            </w:r>
          </w:p>
        </w:tc>
        <w:tc>
          <w:tcPr>
            <w:tcW w:w="805" w:type="dxa"/>
          </w:tcPr>
          <w:p w:rsidR="00AE45D6" w:rsidRPr="001157C3" w:rsidRDefault="006070A7" w:rsidP="00AE45D6">
            <w:r>
              <w:t>H</w:t>
            </w:r>
          </w:p>
        </w:tc>
      </w:tr>
      <w:tr w:rsidR="00AE45D6" w:rsidRPr="001157C3" w:rsidTr="00A66558">
        <w:trPr>
          <w:trHeight w:val="323"/>
        </w:trPr>
        <w:tc>
          <w:tcPr>
            <w:tcW w:w="2222" w:type="dxa"/>
          </w:tcPr>
          <w:p w:rsidR="00AE45D6" w:rsidRPr="001157C3" w:rsidRDefault="00AE45D6" w:rsidP="00AE45D6">
            <w:pPr>
              <w:spacing w:after="160"/>
            </w:pPr>
            <w:proofErr w:type="spellStart"/>
            <w:r>
              <w:t>Crths</w:t>
            </w:r>
            <w:proofErr w:type="spellEnd"/>
            <w:r>
              <w:t xml:space="preserve">. </w:t>
            </w:r>
            <w:proofErr w:type="spellStart"/>
            <w:r>
              <w:t>senghasiana</w:t>
            </w:r>
            <w:proofErr w:type="spellEnd"/>
          </w:p>
        </w:tc>
        <w:tc>
          <w:tcPr>
            <w:tcW w:w="1190" w:type="dxa"/>
          </w:tcPr>
          <w:p w:rsidR="00AE45D6" w:rsidRPr="001157C3" w:rsidRDefault="00AE45D6" w:rsidP="00AE45D6">
            <w:pPr>
              <w:spacing w:after="160"/>
            </w:pPr>
            <w:r>
              <w:t>0</w:t>
            </w:r>
          </w:p>
        </w:tc>
        <w:tc>
          <w:tcPr>
            <w:tcW w:w="1619" w:type="dxa"/>
          </w:tcPr>
          <w:p w:rsidR="00AE45D6" w:rsidRPr="001157C3" w:rsidRDefault="00AE45D6" w:rsidP="00AE45D6">
            <w:pPr>
              <w:spacing w:after="160"/>
            </w:pPr>
            <w:r>
              <w:t>1 AM, 1 CHM</w:t>
            </w:r>
          </w:p>
        </w:tc>
        <w:tc>
          <w:tcPr>
            <w:tcW w:w="904" w:type="dxa"/>
          </w:tcPr>
          <w:p w:rsidR="00AE45D6" w:rsidRPr="001157C3" w:rsidRDefault="00A66558" w:rsidP="00AE45D6">
            <w:pPr>
              <w:spacing w:after="160"/>
            </w:pPr>
            <w:r>
              <w:t>?</w:t>
            </w:r>
          </w:p>
        </w:tc>
        <w:tc>
          <w:tcPr>
            <w:tcW w:w="2610" w:type="dxa"/>
          </w:tcPr>
          <w:p w:rsidR="00AE45D6" w:rsidRPr="001157C3" w:rsidRDefault="00A66558" w:rsidP="00A66558">
            <w:r>
              <w:t>Colombia, Southern Venezuela, Peru. ~200m elevation</w:t>
            </w:r>
          </w:p>
        </w:tc>
        <w:tc>
          <w:tcPr>
            <w:tcW w:w="805" w:type="dxa"/>
          </w:tcPr>
          <w:p w:rsidR="00AE45D6" w:rsidRPr="001157C3" w:rsidRDefault="00A66558" w:rsidP="00AE45D6">
            <w:r>
              <w:t>H</w:t>
            </w:r>
          </w:p>
        </w:tc>
      </w:tr>
    </w:tbl>
    <w:p w:rsidR="00345F4D" w:rsidRDefault="00345F4D">
      <w:pPr>
        <w:spacing w:line="259" w:lineRule="auto"/>
      </w:pPr>
      <w:r>
        <w:br w:type="page"/>
      </w:r>
    </w:p>
    <w:p w:rsidR="00194D42" w:rsidRDefault="006070A7" w:rsidP="00194D42">
      <w:pPr>
        <w:pStyle w:val="BodyText"/>
        <w:jc w:val="center"/>
        <w:rPr>
          <w:rFonts w:ascii="Boulder" w:hAnsi="Boulder"/>
          <w:b/>
          <w:sz w:val="72"/>
        </w:rPr>
      </w:pPr>
      <w:r>
        <w:rPr>
          <w:rFonts w:ascii="Boulder" w:hAnsi="Boulder"/>
          <w:b/>
          <w:sz w:val="72"/>
        </w:rPr>
        <w:lastRenderedPageBreak/>
        <w:t>SPECIES DATA SHEET</w:t>
      </w:r>
    </w:p>
    <w:p w:rsidR="00194D42" w:rsidRDefault="00BA530E" w:rsidP="00194D42">
      <w:pPr>
        <w:pStyle w:val="BodyText"/>
        <w:rPr>
          <w:rFonts w:ascii="Boulder" w:hAnsi="Boulder"/>
          <w:sz w:val="16"/>
          <w:szCs w:val="16"/>
        </w:rPr>
      </w:pPr>
      <w:r>
        <w:rPr>
          <w:rFonts w:ascii="Boulder" w:hAnsi="Boulder"/>
          <w:b/>
          <w:sz w:val="32"/>
          <w:szCs w:val="32"/>
        </w:rPr>
        <w:t xml:space="preserve">Coryanthes </w:t>
      </w:r>
      <w:proofErr w:type="spellStart"/>
      <w:r>
        <w:rPr>
          <w:rFonts w:ascii="Boulder" w:hAnsi="Boulder"/>
          <w:b/>
          <w:sz w:val="32"/>
          <w:szCs w:val="32"/>
        </w:rPr>
        <w:t>macrantha</w:t>
      </w:r>
      <w:proofErr w:type="spellEnd"/>
      <w:r w:rsidR="00194D42">
        <w:rPr>
          <w:rFonts w:ascii="Boulder" w:hAnsi="Boulder"/>
          <w:i/>
          <w:sz w:val="32"/>
          <w:szCs w:val="32"/>
        </w:rPr>
        <w:t xml:space="preserve"> </w:t>
      </w:r>
      <w:r>
        <w:rPr>
          <w:rFonts w:ascii="Boulder" w:hAnsi="Boulder"/>
          <w:sz w:val="16"/>
          <w:szCs w:val="16"/>
        </w:rPr>
        <w:t>Hooker 1831</w:t>
      </w:r>
    </w:p>
    <w:p w:rsidR="00507A6D" w:rsidRPr="00507A6D" w:rsidRDefault="00D806BE" w:rsidP="00507A6D">
      <w:pPr>
        <w:rPr>
          <w:rFonts w:ascii="Boulder" w:eastAsia="Times New Roman" w:hAnsi="Boulder"/>
          <w:sz w:val="16"/>
          <w:szCs w:val="16"/>
        </w:rPr>
      </w:pPr>
      <w:r>
        <w:rPr>
          <w:rFonts w:ascii="Boulder" w:hAnsi="Boulder"/>
          <w:sz w:val="16"/>
          <w:szCs w:val="16"/>
        </w:rPr>
        <w:t xml:space="preserve">Synonym: </w:t>
      </w:r>
      <w:r w:rsidR="000F1D5B" w:rsidRPr="000F1D5B">
        <w:rPr>
          <w:rFonts w:ascii="Boulder" w:eastAsia="Times New Roman" w:hAnsi="Boulder"/>
          <w:sz w:val="16"/>
          <w:szCs w:val="16"/>
        </w:rPr>
        <w:t>*</w:t>
      </w:r>
      <w:proofErr w:type="spellStart"/>
      <w:r w:rsidR="000F1D5B" w:rsidRPr="000F1D5B">
        <w:rPr>
          <w:rFonts w:ascii="Boulder" w:eastAsia="Times New Roman" w:hAnsi="Boulder"/>
          <w:sz w:val="16"/>
          <w:szCs w:val="16"/>
        </w:rPr>
        <w:t>Gongora</w:t>
      </w:r>
      <w:proofErr w:type="spellEnd"/>
      <w:r w:rsidR="000F1D5B" w:rsidRPr="000F1D5B">
        <w:rPr>
          <w:rFonts w:ascii="Boulder" w:eastAsia="Times New Roman" w:hAnsi="Boulder"/>
          <w:sz w:val="16"/>
          <w:szCs w:val="16"/>
        </w:rPr>
        <w:t xml:space="preserve"> </w:t>
      </w:r>
      <w:proofErr w:type="spellStart"/>
      <w:r w:rsidR="000F1D5B" w:rsidRPr="000F1D5B">
        <w:rPr>
          <w:rFonts w:ascii="Boulder" w:eastAsia="Times New Roman" w:hAnsi="Boulder"/>
          <w:sz w:val="16"/>
          <w:szCs w:val="16"/>
        </w:rPr>
        <w:t>macrantha</w:t>
      </w:r>
      <w:proofErr w:type="spellEnd"/>
      <w:r w:rsidR="000F1D5B" w:rsidRPr="000F1D5B">
        <w:rPr>
          <w:rFonts w:ascii="Boulder" w:eastAsia="Times New Roman" w:hAnsi="Boulder"/>
          <w:sz w:val="16"/>
          <w:szCs w:val="16"/>
        </w:rPr>
        <w:t xml:space="preserve"> Hooker 1831; </w:t>
      </w:r>
      <w:proofErr w:type="spellStart"/>
      <w:r w:rsidR="000F1D5B" w:rsidRPr="000F1D5B">
        <w:rPr>
          <w:rFonts w:ascii="Boulder" w:eastAsia="Times New Roman" w:hAnsi="Boulder"/>
          <w:sz w:val="16"/>
          <w:szCs w:val="16"/>
        </w:rPr>
        <w:t>Panstrepis</w:t>
      </w:r>
      <w:proofErr w:type="spellEnd"/>
      <w:r w:rsidR="000F1D5B" w:rsidRPr="000F1D5B">
        <w:rPr>
          <w:rFonts w:ascii="Boulder" w:eastAsia="Times New Roman" w:hAnsi="Boulder"/>
          <w:sz w:val="16"/>
          <w:szCs w:val="16"/>
        </w:rPr>
        <w:t xml:space="preserve"> </w:t>
      </w:r>
      <w:proofErr w:type="spellStart"/>
      <w:r w:rsidR="000F1D5B" w:rsidRPr="000F1D5B">
        <w:rPr>
          <w:rFonts w:ascii="Boulder" w:eastAsia="Times New Roman" w:hAnsi="Boulder"/>
          <w:sz w:val="16"/>
          <w:szCs w:val="16"/>
        </w:rPr>
        <w:t>paradoxa</w:t>
      </w:r>
      <w:proofErr w:type="spellEnd"/>
      <w:r w:rsidR="000F1D5B" w:rsidRPr="000F1D5B">
        <w:rPr>
          <w:rFonts w:ascii="Boulder" w:eastAsia="Times New Roman" w:hAnsi="Boulder"/>
          <w:sz w:val="16"/>
          <w:szCs w:val="16"/>
        </w:rPr>
        <w:t xml:space="preserve"> </w:t>
      </w:r>
      <w:proofErr w:type="spellStart"/>
      <w:proofErr w:type="gramStart"/>
      <w:r w:rsidR="000F1D5B" w:rsidRPr="000F1D5B">
        <w:rPr>
          <w:rFonts w:ascii="Boulder" w:eastAsia="Times New Roman" w:hAnsi="Boulder"/>
          <w:sz w:val="16"/>
          <w:szCs w:val="16"/>
        </w:rPr>
        <w:t>Raf</w:t>
      </w:r>
      <w:proofErr w:type="spellEnd"/>
      <w:proofErr w:type="gramEnd"/>
      <w:r w:rsidR="000F1D5B" w:rsidRPr="000F1D5B">
        <w:rPr>
          <w:rFonts w:ascii="Boulder" w:eastAsia="Times New Roman" w:hAnsi="Boulder"/>
          <w:sz w:val="16"/>
          <w:szCs w:val="16"/>
        </w:rPr>
        <w:t>. 1836</w:t>
      </w:r>
    </w:p>
    <w:p w:rsidR="00E46E31" w:rsidRDefault="00E46E31" w:rsidP="003F62A3"/>
    <w:p w:rsidR="00311121" w:rsidRDefault="000F1D5B" w:rsidP="003F62A3">
      <w:r w:rsidRPr="000F1D5B">
        <w:t xml:space="preserve">The Bucket Orchid or Monkey Throat Orchid is a large sized, hot growing epiphyte found from Trinidad, French Guiana, Surinam, Guyana, Venezuela, Colombia, Peru and Brazil in wet lowland rain forests, that has narrowly ovoid, </w:t>
      </w:r>
      <w:proofErr w:type="spellStart"/>
      <w:r w:rsidRPr="000F1D5B">
        <w:t>sulcate</w:t>
      </w:r>
      <w:proofErr w:type="spellEnd"/>
      <w:r w:rsidRPr="000F1D5B">
        <w:t xml:space="preserve">, </w:t>
      </w:r>
      <w:proofErr w:type="spellStart"/>
      <w:r w:rsidRPr="000F1D5B">
        <w:t>bifoliate</w:t>
      </w:r>
      <w:proofErr w:type="spellEnd"/>
      <w:r w:rsidRPr="000F1D5B">
        <w:t xml:space="preserve"> </w:t>
      </w:r>
      <w:proofErr w:type="spellStart"/>
      <w:r w:rsidRPr="000F1D5B">
        <w:t>pseudobulbs</w:t>
      </w:r>
      <w:proofErr w:type="spellEnd"/>
      <w:r w:rsidRPr="000F1D5B">
        <w:t xml:space="preserve"> with </w:t>
      </w:r>
      <w:proofErr w:type="spellStart"/>
      <w:r w:rsidRPr="000F1D5B">
        <w:t>lanceolate</w:t>
      </w:r>
      <w:proofErr w:type="spellEnd"/>
      <w:r w:rsidRPr="000F1D5B">
        <w:t xml:space="preserve">, plicate, ribbed leaves with a channeled petiole which blooms on a basal, pendant, 12" [30 cm] long, </w:t>
      </w:r>
      <w:proofErr w:type="spellStart"/>
      <w:r w:rsidRPr="000F1D5B">
        <w:t>bracteate</w:t>
      </w:r>
      <w:proofErr w:type="spellEnd"/>
      <w:r w:rsidRPr="000F1D5B">
        <w:t xml:space="preserve">, 1 to 2 flowered, </w:t>
      </w:r>
      <w:proofErr w:type="spellStart"/>
      <w:r w:rsidRPr="000F1D5B">
        <w:t>racemose</w:t>
      </w:r>
      <w:proofErr w:type="spellEnd"/>
      <w:r w:rsidRPr="000F1D5B">
        <w:t xml:space="preserve"> inflorescence arising on a mature </w:t>
      </w:r>
      <w:proofErr w:type="spellStart"/>
      <w:r w:rsidRPr="000F1D5B">
        <w:t>pseudobulb</w:t>
      </w:r>
      <w:proofErr w:type="spellEnd"/>
      <w:r w:rsidRPr="000F1D5B">
        <w:t xml:space="preserve"> that carries a large, waxy, short lived, fragrant flower smelling strongly of mint held well below the plant and </w:t>
      </w:r>
      <w:r w:rsidR="008F0625" w:rsidRPr="000F1D5B">
        <w:t>occurring</w:t>
      </w:r>
      <w:r w:rsidRPr="000F1D5B">
        <w:t xml:space="preserve"> in summer.</w:t>
      </w:r>
    </w:p>
    <w:p w:rsidR="00E260DB" w:rsidRDefault="00E260DB" w:rsidP="003F62A3">
      <w:r>
        <w:br w:type="textWrapping" w:clear="all"/>
      </w:r>
      <w:r w:rsidR="00311121">
        <w:rPr>
          <w:noProof/>
        </w:rPr>
        <w:drawing>
          <wp:inline distT="0" distB="0" distL="0" distR="0" wp14:anchorId="6423C012" wp14:editId="040D1AA9">
            <wp:extent cx="2807119" cy="2245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6980" cy="2269887"/>
                    </a:xfrm>
                    <a:prstGeom prst="rect">
                      <a:avLst/>
                    </a:prstGeom>
                  </pic:spPr>
                </pic:pic>
              </a:graphicData>
            </a:graphic>
          </wp:inline>
        </w:drawing>
      </w:r>
      <w:r w:rsidR="00443BA7">
        <w:rPr>
          <w:noProof/>
        </w:rPr>
        <w:drawing>
          <wp:inline distT="0" distB="0" distL="0" distR="0" wp14:anchorId="498419EA" wp14:editId="6BE3149A">
            <wp:extent cx="3003126" cy="2252345"/>
            <wp:effectExtent l="0" t="0" r="6985" b="0"/>
            <wp:docPr id="6" name="Picture 6" descr="https://secure.aos.org/aqplus/ImageThumbnail.aspx?n=19750557&amp;p=AQI_003&amp;size=480&amp;c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e.aos.org/aqplus/ImageThumbnail.aspx?n=19750557&amp;p=AQI_003&amp;size=480&amp;cp=fal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4983" cy="2261238"/>
                    </a:xfrm>
                    <a:prstGeom prst="rect">
                      <a:avLst/>
                    </a:prstGeom>
                    <a:noFill/>
                    <a:ln>
                      <a:noFill/>
                    </a:ln>
                  </pic:spPr>
                </pic:pic>
              </a:graphicData>
            </a:graphic>
          </wp:inline>
        </w:drawing>
      </w:r>
    </w:p>
    <w:p w:rsidR="00311121" w:rsidRDefault="00311121" w:rsidP="003F62A3"/>
    <w:p w:rsidR="00E260DB" w:rsidRPr="0076424A" w:rsidRDefault="00E260DB" w:rsidP="00E260DB">
      <w:pPr>
        <w:spacing w:line="259" w:lineRule="auto"/>
        <w:rPr>
          <w:rFonts w:asciiTheme="minorHAnsi" w:eastAsiaTheme="minorHAnsi" w:hAnsiTheme="minorHAnsi" w:cstheme="minorBidi"/>
        </w:rPr>
      </w:pPr>
      <w:r w:rsidRPr="0076424A">
        <w:rPr>
          <w:rFonts w:asciiTheme="minorHAnsi" w:eastAsiaTheme="minorHAnsi" w:hAnsiTheme="minorHAnsi" w:cstheme="minorBidi"/>
          <w:b/>
        </w:rPr>
        <w:t>Varieties</w:t>
      </w:r>
      <w:r w:rsidRPr="0076424A">
        <w:rPr>
          <w:rFonts w:asciiTheme="minorHAnsi" w:eastAsiaTheme="minorHAnsi" w:hAnsiTheme="minorHAnsi" w:cstheme="minorBidi"/>
          <w:b/>
          <w:i/>
        </w:rPr>
        <w:t>:</w:t>
      </w:r>
      <w:r w:rsidRPr="0076424A">
        <w:rPr>
          <w:rFonts w:asciiTheme="minorHAnsi" w:eastAsiaTheme="minorHAnsi" w:hAnsiTheme="minorHAnsi" w:cstheme="minorBidi"/>
          <w:i/>
        </w:rPr>
        <w:t xml:space="preserve"> </w:t>
      </w:r>
      <w:r>
        <w:rPr>
          <w:rFonts w:asciiTheme="minorHAnsi" w:eastAsiaTheme="minorHAnsi" w:hAnsiTheme="minorHAnsi" w:cstheme="minorBidi"/>
          <w:i/>
        </w:rPr>
        <w:t>N/A</w:t>
      </w:r>
    </w:p>
    <w:p w:rsidR="00A95E92" w:rsidRDefault="00E260DB" w:rsidP="00E260DB">
      <w:pPr>
        <w:spacing w:line="259" w:lineRule="auto"/>
      </w:pPr>
      <w:r w:rsidRPr="0076424A">
        <w:rPr>
          <w:rFonts w:asciiTheme="minorHAnsi" w:eastAsiaTheme="minorHAnsi" w:hAnsiTheme="minorHAnsi" w:cstheme="minorBidi"/>
          <w:b/>
        </w:rPr>
        <w:t>Awards</w:t>
      </w:r>
      <w:r w:rsidRPr="0076424A">
        <w:rPr>
          <w:rFonts w:asciiTheme="minorHAnsi" w:eastAsiaTheme="minorHAnsi" w:hAnsiTheme="minorHAnsi" w:cstheme="minorBidi"/>
        </w:rPr>
        <w:t xml:space="preserve">: </w:t>
      </w:r>
      <w:r w:rsidR="006070A7">
        <w:t>8 AMs,</w:t>
      </w:r>
      <w:r w:rsidR="00311121">
        <w:t xml:space="preserve"> 3 HCCs</w:t>
      </w:r>
      <w:r w:rsidR="00A95E92">
        <w:t xml:space="preserve"> </w:t>
      </w:r>
      <w:r w:rsidR="00311121">
        <w:t>from the span of 1992 – 2016 and 1 CBM in 1975</w:t>
      </w:r>
    </w:p>
    <w:p w:rsidR="00271559" w:rsidRDefault="00E260DB">
      <w:pPr>
        <w:spacing w:line="259" w:lineRule="auto"/>
      </w:pPr>
      <w:r w:rsidRPr="0076424A">
        <w:rPr>
          <w:rFonts w:asciiTheme="minorHAnsi" w:eastAsiaTheme="minorHAnsi" w:hAnsiTheme="minorHAnsi" w:cstheme="minorBidi"/>
          <w:b/>
        </w:rPr>
        <w:t>Hybrids</w:t>
      </w:r>
      <w:r w:rsidR="00EC0020">
        <w:rPr>
          <w:rFonts w:asciiTheme="minorHAnsi" w:eastAsiaTheme="minorHAnsi" w:hAnsiTheme="minorHAnsi" w:cstheme="minorBidi"/>
          <w:b/>
        </w:rPr>
        <w:t xml:space="preserve">: </w:t>
      </w:r>
      <w:r w:rsidR="00E41D38">
        <w:rPr>
          <w:rFonts w:asciiTheme="minorHAnsi" w:eastAsiaTheme="minorHAnsi" w:hAnsiTheme="minorHAnsi" w:cstheme="minorBidi"/>
        </w:rPr>
        <w:t xml:space="preserve">8 first generation hybrids and 1 second generation. Most well-known is the </w:t>
      </w:r>
      <w:proofErr w:type="spellStart"/>
      <w:r w:rsidR="00E41D38">
        <w:rPr>
          <w:rFonts w:asciiTheme="minorHAnsi" w:eastAsiaTheme="minorHAnsi" w:hAnsiTheme="minorHAnsi" w:cstheme="minorBidi"/>
        </w:rPr>
        <w:t>Intergeneric</w:t>
      </w:r>
      <w:proofErr w:type="spellEnd"/>
      <w:r w:rsidR="00E41D38">
        <w:rPr>
          <w:rFonts w:asciiTheme="minorHAnsi" w:eastAsiaTheme="minorHAnsi" w:hAnsiTheme="minorHAnsi" w:cstheme="minorBidi"/>
        </w:rPr>
        <w:t xml:space="preserve"> hybrid </w:t>
      </w:r>
      <w:proofErr w:type="spellStart"/>
      <w:r w:rsidR="00E41D38">
        <w:rPr>
          <w:rFonts w:asciiTheme="minorHAnsi" w:eastAsiaTheme="minorHAnsi" w:hAnsiTheme="minorHAnsi" w:cstheme="minorBidi"/>
        </w:rPr>
        <w:t>Coryhopea</w:t>
      </w:r>
      <w:proofErr w:type="spellEnd"/>
      <w:r w:rsidR="00E41D38">
        <w:rPr>
          <w:rFonts w:asciiTheme="minorHAnsi" w:eastAsiaTheme="minorHAnsi" w:hAnsiTheme="minorHAnsi" w:cstheme="minorBidi"/>
        </w:rPr>
        <w:t xml:space="preserve"> Off the Wall (</w:t>
      </w:r>
      <w:proofErr w:type="spellStart"/>
      <w:r w:rsidR="00E41D38">
        <w:rPr>
          <w:rFonts w:asciiTheme="minorHAnsi" w:eastAsiaTheme="minorHAnsi" w:hAnsiTheme="minorHAnsi" w:cstheme="minorBidi"/>
        </w:rPr>
        <w:t>Stanhopea</w:t>
      </w:r>
      <w:proofErr w:type="spellEnd"/>
      <w:r w:rsidR="00E41D38">
        <w:rPr>
          <w:rFonts w:asciiTheme="minorHAnsi" w:eastAsiaTheme="minorHAnsi" w:hAnsiTheme="minorHAnsi" w:cstheme="minorBidi"/>
        </w:rPr>
        <w:t xml:space="preserve"> </w:t>
      </w:r>
      <w:proofErr w:type="spellStart"/>
      <w:r w:rsidR="00E41D38">
        <w:rPr>
          <w:rFonts w:asciiTheme="minorHAnsi" w:eastAsiaTheme="minorHAnsi" w:hAnsiTheme="minorHAnsi" w:cstheme="minorBidi"/>
        </w:rPr>
        <w:t>wardii</w:t>
      </w:r>
      <w:proofErr w:type="spellEnd"/>
      <w:r w:rsidR="00E41D38">
        <w:rPr>
          <w:rFonts w:asciiTheme="minorHAnsi" w:eastAsiaTheme="minorHAnsi" w:hAnsiTheme="minorHAnsi" w:cstheme="minorBidi"/>
        </w:rPr>
        <w:t xml:space="preserve"> x Coryanthes </w:t>
      </w:r>
      <w:proofErr w:type="spellStart"/>
      <w:r w:rsidR="00E41D38">
        <w:rPr>
          <w:rFonts w:asciiTheme="minorHAnsi" w:eastAsiaTheme="minorHAnsi" w:hAnsiTheme="minorHAnsi" w:cstheme="minorBidi"/>
        </w:rPr>
        <w:t>macrantha</w:t>
      </w:r>
      <w:proofErr w:type="spellEnd"/>
      <w:r w:rsidR="00E41D38">
        <w:rPr>
          <w:rFonts w:asciiTheme="minorHAnsi" w:eastAsiaTheme="minorHAnsi" w:hAnsiTheme="minorHAnsi" w:cstheme="minorBidi"/>
        </w:rPr>
        <w:t>) which has received 1 AM, 1 HCC and an AD/AOS in 2002 for representing a new direction in breeding that improves in form and size over both parents</w:t>
      </w:r>
      <w:r w:rsidR="00271559">
        <w:br w:type="page"/>
      </w:r>
    </w:p>
    <w:p w:rsidR="00E260DB" w:rsidRPr="00640147" w:rsidRDefault="00E260DB" w:rsidP="003F62A3"/>
    <w:p w:rsidR="00364F8A" w:rsidRPr="00364F8A" w:rsidRDefault="003F62A3" w:rsidP="003F62A3">
      <w:pPr>
        <w:rPr>
          <w:b/>
        </w:rPr>
      </w:pPr>
      <w:r w:rsidRPr="003F62A3">
        <w:rPr>
          <w:b/>
        </w:rPr>
        <w:t>Reference:</w:t>
      </w:r>
    </w:p>
    <w:p w:rsidR="003F62A3" w:rsidRDefault="003F62A3" w:rsidP="003F62A3">
      <w:proofErr w:type="spellStart"/>
      <w:r w:rsidRPr="003F62A3">
        <w:t>OrchidWiz</w:t>
      </w:r>
      <w:proofErr w:type="spellEnd"/>
      <w:r w:rsidRPr="003F62A3">
        <w:t xml:space="preserve"> Encyclopedia version </w:t>
      </w:r>
      <w:r w:rsidR="00AD6B66">
        <w:t>4.0</w:t>
      </w:r>
    </w:p>
    <w:p w:rsidR="003F62A3" w:rsidRDefault="003F62A3" w:rsidP="003F62A3">
      <w:r>
        <w:t xml:space="preserve">Orchid </w:t>
      </w:r>
      <w:proofErr w:type="gramStart"/>
      <w:r>
        <w:t>Plus</w:t>
      </w:r>
      <w:proofErr w:type="gramEnd"/>
      <w:r>
        <w:t xml:space="preserve"> Online</w:t>
      </w:r>
    </w:p>
    <w:p w:rsidR="003C55B4" w:rsidRDefault="003C55B4" w:rsidP="003F62A3">
      <w:r>
        <w:t xml:space="preserve">American Orchid Society - </w:t>
      </w:r>
      <w:r w:rsidR="00BA530E">
        <w:t>Coryanthes</w:t>
      </w:r>
    </w:p>
    <w:p w:rsidR="00BA530E" w:rsidRDefault="009A5727" w:rsidP="00BA530E">
      <w:pPr>
        <w:ind w:firstLine="720"/>
      </w:pPr>
      <w:hyperlink r:id="rId13" w:history="1">
        <w:r w:rsidR="00BA530E" w:rsidRPr="00FC0FF1">
          <w:rPr>
            <w:rStyle w:val="Hyperlink"/>
          </w:rPr>
          <w:t>http://www.aos.org/orchids/orchids-a-to-z/letter-c/coryanthes.aspx</w:t>
        </w:r>
      </w:hyperlink>
      <w:r w:rsidR="00BA530E">
        <w:t xml:space="preserve"> - accessed 11/6/2017</w:t>
      </w:r>
    </w:p>
    <w:p w:rsidR="00364F8A" w:rsidRDefault="00364F8A" w:rsidP="003F62A3">
      <w:r>
        <w:t>Wikipedia Encyclopedia</w:t>
      </w:r>
    </w:p>
    <w:p w:rsidR="00364F8A" w:rsidRDefault="00364F8A" w:rsidP="003F62A3">
      <w:r>
        <w:tab/>
      </w:r>
      <w:hyperlink r:id="rId14" w:history="1">
        <w:r w:rsidR="00BA530E" w:rsidRPr="00FC0FF1">
          <w:rPr>
            <w:rStyle w:val="Hyperlink"/>
          </w:rPr>
          <w:t>https://en.wikipedia.org/wiki/Coryanthes</w:t>
        </w:r>
      </w:hyperlink>
      <w:r w:rsidR="00BA530E">
        <w:t xml:space="preserve"> - accessed 11/6/2017</w:t>
      </w:r>
    </w:p>
    <w:p w:rsidR="003F62A3" w:rsidRPr="003F62A3" w:rsidRDefault="003F62A3" w:rsidP="003F62A3">
      <w:r w:rsidRPr="003F62A3">
        <w:t xml:space="preserve">Jay </w:t>
      </w:r>
      <w:proofErr w:type="spellStart"/>
      <w:r w:rsidRPr="003F62A3">
        <w:t>Pfahl’s</w:t>
      </w:r>
      <w:proofErr w:type="spellEnd"/>
      <w:r w:rsidRPr="003F62A3">
        <w:t xml:space="preserve"> Internet Orchid Species Photo Encyclopedia:</w:t>
      </w:r>
    </w:p>
    <w:p w:rsidR="003F62A3" w:rsidRDefault="009A5727" w:rsidP="003F62A3">
      <w:pPr>
        <w:ind w:firstLine="720"/>
      </w:pPr>
      <w:hyperlink r:id="rId15" w:history="1">
        <w:r w:rsidR="00BA530E" w:rsidRPr="00FC0FF1">
          <w:rPr>
            <w:rStyle w:val="Hyperlink"/>
          </w:rPr>
          <w:t>http://www.orchidspecies.com/coryanthesmacrantha.htm</w:t>
        </w:r>
      </w:hyperlink>
      <w:r w:rsidR="00BA530E">
        <w:t xml:space="preserve"> - accessed 11/6/2017</w:t>
      </w:r>
    </w:p>
    <w:p w:rsidR="00AD6B66" w:rsidRDefault="004012C7" w:rsidP="00AD6B66">
      <w:r>
        <w:t>The genus Coryanthes: Munich Botanical Garden</w:t>
      </w:r>
    </w:p>
    <w:p w:rsidR="003F62A3" w:rsidRDefault="009A5727" w:rsidP="00AD6B66">
      <w:pPr>
        <w:ind w:firstLine="720"/>
      </w:pPr>
      <w:hyperlink r:id="rId16" w:history="1">
        <w:r w:rsidR="004012C7" w:rsidRPr="00FC0FF1">
          <w:rPr>
            <w:rStyle w:val="Hyperlink"/>
          </w:rPr>
          <w:t>http://www.botmuc.de/en/about/guenter_gerlach/genus_coryanthes.html</w:t>
        </w:r>
      </w:hyperlink>
      <w:r w:rsidR="004012C7">
        <w:t xml:space="preserve"> -</w:t>
      </w:r>
      <w:r w:rsidR="00BA530E">
        <w:t xml:space="preserve"> ac</w:t>
      </w:r>
      <w:r w:rsidR="004012C7">
        <w:t xml:space="preserve">cessed 11/6/2017 </w:t>
      </w:r>
    </w:p>
    <w:p w:rsidR="004012C7" w:rsidRDefault="004012C7" w:rsidP="004012C7">
      <w:r>
        <w:t>Pollination of Orchids in the Genus Coryanthes: Troy Meyers</w:t>
      </w:r>
    </w:p>
    <w:p w:rsidR="004012C7" w:rsidRDefault="009A5727" w:rsidP="00AD6B66">
      <w:pPr>
        <w:ind w:firstLine="720"/>
      </w:pPr>
      <w:hyperlink r:id="rId17" w:history="1">
        <w:r w:rsidR="004012C7" w:rsidRPr="00FC0FF1">
          <w:rPr>
            <w:rStyle w:val="Hyperlink"/>
          </w:rPr>
          <w:t>https://lab.troymeyers.com/flasking/article.php?about=Coryanthes-Pollination</w:t>
        </w:r>
      </w:hyperlink>
      <w:r w:rsidR="004012C7">
        <w:t xml:space="preserve"> – accessed 11/6/2017</w:t>
      </w:r>
    </w:p>
    <w:p w:rsidR="004012C7" w:rsidRDefault="00A11CD6" w:rsidP="00A11CD6">
      <w:r w:rsidRPr="00A11CD6">
        <w:t>Early Growth</w:t>
      </w:r>
      <w:r>
        <w:t xml:space="preserve"> Habit of Coryanthes Seedlings:</w:t>
      </w:r>
      <w:r w:rsidRPr="00A11CD6">
        <w:t xml:space="preserve"> Troy Meyers</w:t>
      </w:r>
    </w:p>
    <w:p w:rsidR="00A11CD6" w:rsidRPr="003F62A3" w:rsidRDefault="00A11CD6" w:rsidP="00A11CD6">
      <w:r>
        <w:tab/>
      </w:r>
      <w:hyperlink r:id="rId18" w:history="1">
        <w:r w:rsidRPr="00F470E2">
          <w:rPr>
            <w:rStyle w:val="Hyperlink"/>
          </w:rPr>
          <w:t>https://lab.troymeyers.com/flasking/article.php?about=Coryanthes-Seedlings</w:t>
        </w:r>
      </w:hyperlink>
      <w:r>
        <w:t xml:space="preserve"> –accessed 11/6/2017</w:t>
      </w:r>
    </w:p>
    <w:sectPr w:rsidR="00A11CD6" w:rsidRPr="003F62A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27" w:rsidRDefault="009A5727" w:rsidP="00F425FE">
      <w:pPr>
        <w:spacing w:after="0" w:line="240" w:lineRule="auto"/>
      </w:pPr>
      <w:r>
        <w:separator/>
      </w:r>
    </w:p>
  </w:endnote>
  <w:endnote w:type="continuationSeparator" w:id="0">
    <w:p w:rsidR="009A5727" w:rsidRDefault="009A5727" w:rsidP="00F4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ulder">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FE" w:rsidRDefault="00F425FE">
    <w:pPr>
      <w:pStyle w:val="Footer"/>
    </w:pPr>
    <w:r>
      <w:t>Vinh T Du</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973B12">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73B12">
      <w:rPr>
        <w:b/>
        <w:bCs/>
        <w:noProof/>
      </w:rPr>
      <w:t>5</w:t>
    </w:r>
    <w:r>
      <w:rPr>
        <w:b/>
        <w:bCs/>
      </w:rPr>
      <w:fldChar w:fldCharType="end"/>
    </w:r>
    <w:r>
      <w:ptab w:relativeTo="margin" w:alignment="right" w:leader="none"/>
    </w:r>
    <w:r w:rsidR="00116FC7">
      <w:t>11</w:t>
    </w:r>
    <w:r w:rsidR="00B70C68">
      <w:t>/</w:t>
    </w:r>
    <w:r w:rsidR="00116FC7">
      <w:t>6</w:t>
    </w:r>
    <w:r w:rsidR="00B70C68">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27" w:rsidRDefault="009A5727" w:rsidP="00F425FE">
      <w:pPr>
        <w:spacing w:after="0" w:line="240" w:lineRule="auto"/>
      </w:pPr>
      <w:r>
        <w:separator/>
      </w:r>
    </w:p>
  </w:footnote>
  <w:footnote w:type="continuationSeparator" w:id="0">
    <w:p w:rsidR="009A5727" w:rsidRDefault="009A5727" w:rsidP="00F42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68" w:rsidRDefault="00B70C68">
    <w:pPr>
      <w:pStyle w:val="Header"/>
    </w:pPr>
  </w:p>
  <w:p w:rsidR="00B70C68" w:rsidRDefault="00B70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5320E"/>
    <w:multiLevelType w:val="hybridMultilevel"/>
    <w:tmpl w:val="85D6D6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8253E"/>
    <w:multiLevelType w:val="hybridMultilevel"/>
    <w:tmpl w:val="F41C8F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40472"/>
    <w:multiLevelType w:val="hybridMultilevel"/>
    <w:tmpl w:val="38F8F880"/>
    <w:lvl w:ilvl="0" w:tplc="2758D84E">
      <w:start w:val="1"/>
      <w:numFmt w:val="bullet"/>
      <w:lvlText w:val=""/>
      <w:lvlJc w:val="left"/>
      <w:pPr>
        <w:ind w:left="720" w:hanging="360"/>
      </w:pPr>
      <w:rPr>
        <w:rFonts w:ascii="Wingdings" w:hAnsi="Wingdings" w:hint="default"/>
      </w:rPr>
    </w:lvl>
    <w:lvl w:ilvl="1" w:tplc="2758D84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4B"/>
    <w:rsid w:val="00033F65"/>
    <w:rsid w:val="000500F7"/>
    <w:rsid w:val="000639BA"/>
    <w:rsid w:val="00086662"/>
    <w:rsid w:val="0009394E"/>
    <w:rsid w:val="000954F3"/>
    <w:rsid w:val="000C3DC4"/>
    <w:rsid w:val="000C43B5"/>
    <w:rsid w:val="000E7334"/>
    <w:rsid w:val="000F1D5B"/>
    <w:rsid w:val="00116FC7"/>
    <w:rsid w:val="001328A0"/>
    <w:rsid w:val="001839C6"/>
    <w:rsid w:val="00194D42"/>
    <w:rsid w:val="001A4CAC"/>
    <w:rsid w:val="001B654C"/>
    <w:rsid w:val="001D5F00"/>
    <w:rsid w:val="001F11C6"/>
    <w:rsid w:val="001F2A40"/>
    <w:rsid w:val="001F669E"/>
    <w:rsid w:val="00210C39"/>
    <w:rsid w:val="00215F23"/>
    <w:rsid w:val="0022603E"/>
    <w:rsid w:val="00252D3E"/>
    <w:rsid w:val="0025782E"/>
    <w:rsid w:val="00260A63"/>
    <w:rsid w:val="00271559"/>
    <w:rsid w:val="002835BB"/>
    <w:rsid w:val="002A1C99"/>
    <w:rsid w:val="002D7DEE"/>
    <w:rsid w:val="002F325B"/>
    <w:rsid w:val="0030058C"/>
    <w:rsid w:val="00301347"/>
    <w:rsid w:val="0031107A"/>
    <w:rsid w:val="00311121"/>
    <w:rsid w:val="00345F4D"/>
    <w:rsid w:val="00364F8A"/>
    <w:rsid w:val="003A0481"/>
    <w:rsid w:val="003B796A"/>
    <w:rsid w:val="003C55B4"/>
    <w:rsid w:val="003D09B8"/>
    <w:rsid w:val="003D3B99"/>
    <w:rsid w:val="003F62A3"/>
    <w:rsid w:val="004012C7"/>
    <w:rsid w:val="00442A7D"/>
    <w:rsid w:val="00442FB3"/>
    <w:rsid w:val="00443BA7"/>
    <w:rsid w:val="004505B4"/>
    <w:rsid w:val="00492862"/>
    <w:rsid w:val="004C74E1"/>
    <w:rsid w:val="004F4A1C"/>
    <w:rsid w:val="00507A6D"/>
    <w:rsid w:val="0055051E"/>
    <w:rsid w:val="00593F88"/>
    <w:rsid w:val="005A40A9"/>
    <w:rsid w:val="005A76E4"/>
    <w:rsid w:val="005A7E0A"/>
    <w:rsid w:val="005C1D1C"/>
    <w:rsid w:val="005F3D3B"/>
    <w:rsid w:val="006070A7"/>
    <w:rsid w:val="006369FA"/>
    <w:rsid w:val="00640147"/>
    <w:rsid w:val="00664BCF"/>
    <w:rsid w:val="00686775"/>
    <w:rsid w:val="00694726"/>
    <w:rsid w:val="00697DC8"/>
    <w:rsid w:val="006A5842"/>
    <w:rsid w:val="006B0A5C"/>
    <w:rsid w:val="006E2B6B"/>
    <w:rsid w:val="006F363B"/>
    <w:rsid w:val="00702518"/>
    <w:rsid w:val="00723025"/>
    <w:rsid w:val="00737A13"/>
    <w:rsid w:val="00762E08"/>
    <w:rsid w:val="00783D97"/>
    <w:rsid w:val="00795E80"/>
    <w:rsid w:val="007B328C"/>
    <w:rsid w:val="00806A01"/>
    <w:rsid w:val="008162C9"/>
    <w:rsid w:val="00820FAF"/>
    <w:rsid w:val="008F0625"/>
    <w:rsid w:val="00930C83"/>
    <w:rsid w:val="0093597E"/>
    <w:rsid w:val="0095644F"/>
    <w:rsid w:val="00964555"/>
    <w:rsid w:val="00973B12"/>
    <w:rsid w:val="0097715F"/>
    <w:rsid w:val="009A5727"/>
    <w:rsid w:val="00A076FF"/>
    <w:rsid w:val="00A11CD6"/>
    <w:rsid w:val="00A474FD"/>
    <w:rsid w:val="00A66558"/>
    <w:rsid w:val="00A8742D"/>
    <w:rsid w:val="00A9516A"/>
    <w:rsid w:val="00A95E92"/>
    <w:rsid w:val="00AA5AE5"/>
    <w:rsid w:val="00AD2A0B"/>
    <w:rsid w:val="00AD6B66"/>
    <w:rsid w:val="00AE45D6"/>
    <w:rsid w:val="00AE59C6"/>
    <w:rsid w:val="00AF31D4"/>
    <w:rsid w:val="00B0047A"/>
    <w:rsid w:val="00B22DC0"/>
    <w:rsid w:val="00B3763D"/>
    <w:rsid w:val="00B567FA"/>
    <w:rsid w:val="00B6555C"/>
    <w:rsid w:val="00B70C68"/>
    <w:rsid w:val="00B82898"/>
    <w:rsid w:val="00B9218F"/>
    <w:rsid w:val="00BA530E"/>
    <w:rsid w:val="00BA7424"/>
    <w:rsid w:val="00C02E13"/>
    <w:rsid w:val="00C101A8"/>
    <w:rsid w:val="00C47F2E"/>
    <w:rsid w:val="00CA4841"/>
    <w:rsid w:val="00CB076B"/>
    <w:rsid w:val="00CE17AC"/>
    <w:rsid w:val="00CF224B"/>
    <w:rsid w:val="00D21324"/>
    <w:rsid w:val="00D36A8C"/>
    <w:rsid w:val="00D674DB"/>
    <w:rsid w:val="00D806BE"/>
    <w:rsid w:val="00DE7F47"/>
    <w:rsid w:val="00E0217B"/>
    <w:rsid w:val="00E051DE"/>
    <w:rsid w:val="00E17E36"/>
    <w:rsid w:val="00E23DC4"/>
    <w:rsid w:val="00E260DB"/>
    <w:rsid w:val="00E41D38"/>
    <w:rsid w:val="00E464D1"/>
    <w:rsid w:val="00E46E31"/>
    <w:rsid w:val="00E6430A"/>
    <w:rsid w:val="00E84221"/>
    <w:rsid w:val="00EA0701"/>
    <w:rsid w:val="00EB5A34"/>
    <w:rsid w:val="00EC0020"/>
    <w:rsid w:val="00EF4FBE"/>
    <w:rsid w:val="00F13974"/>
    <w:rsid w:val="00F425FE"/>
    <w:rsid w:val="00F86B78"/>
    <w:rsid w:val="00FB330D"/>
    <w:rsid w:val="00FD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3406E-3B49-46D1-8596-5FE33A74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2A3"/>
    <w:pPr>
      <w:spacing w:line="256" w:lineRule="auto"/>
    </w:pPr>
    <w:rPr>
      <w:rFonts w:ascii="Calibri" w:eastAsia="Calibri" w:hAnsi="Calibri" w:cs="Times New Roman"/>
    </w:rPr>
  </w:style>
  <w:style w:type="paragraph" w:styleId="Heading1">
    <w:name w:val="heading 1"/>
    <w:basedOn w:val="Normal"/>
    <w:next w:val="BodyText"/>
    <w:link w:val="Heading1Char"/>
    <w:qFormat/>
    <w:rsid w:val="00D21324"/>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eastAsia="Times New Roman" w:hAnsi="Arial Black"/>
      <w:color w:val="FFFFFF"/>
      <w:spacing w:val="-10"/>
      <w:kern w:val="20"/>
      <w:position w:val="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5C"/>
    <w:pPr>
      <w:ind w:left="720"/>
      <w:contextualSpacing/>
    </w:pPr>
  </w:style>
  <w:style w:type="paragraph" w:styleId="Header">
    <w:name w:val="header"/>
    <w:basedOn w:val="Normal"/>
    <w:link w:val="HeaderChar"/>
    <w:uiPriority w:val="99"/>
    <w:unhideWhenUsed/>
    <w:rsid w:val="00F42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5FE"/>
    <w:rPr>
      <w:rFonts w:ascii="Calibri" w:eastAsia="Calibri" w:hAnsi="Calibri" w:cs="Times New Roman"/>
    </w:rPr>
  </w:style>
  <w:style w:type="paragraph" w:styleId="Footer">
    <w:name w:val="footer"/>
    <w:basedOn w:val="Normal"/>
    <w:link w:val="FooterChar"/>
    <w:uiPriority w:val="99"/>
    <w:unhideWhenUsed/>
    <w:rsid w:val="00F42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5FE"/>
    <w:rPr>
      <w:rFonts w:ascii="Calibri" w:eastAsia="Calibri" w:hAnsi="Calibri" w:cs="Times New Roman"/>
    </w:rPr>
  </w:style>
  <w:style w:type="table" w:styleId="TableGrid">
    <w:name w:val="Table Grid"/>
    <w:basedOn w:val="TableNormal"/>
    <w:uiPriority w:val="39"/>
    <w:rsid w:val="0068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94D42"/>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194D4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21324"/>
    <w:rPr>
      <w:rFonts w:ascii="Arial Black" w:eastAsia="Times New Roman" w:hAnsi="Arial Black" w:cs="Times New Roman"/>
      <w:color w:val="FFFFFF"/>
      <w:spacing w:val="-10"/>
      <w:kern w:val="20"/>
      <w:position w:val="8"/>
      <w:sz w:val="24"/>
      <w:szCs w:val="20"/>
      <w:shd w:val="solid" w:color="auto" w:fill="auto"/>
    </w:rPr>
  </w:style>
  <w:style w:type="character" w:styleId="Hyperlink">
    <w:name w:val="Hyperlink"/>
    <w:basedOn w:val="DefaultParagraphFont"/>
    <w:uiPriority w:val="99"/>
    <w:unhideWhenUsed/>
    <w:rsid w:val="003F62A3"/>
    <w:rPr>
      <w:color w:val="0563C1" w:themeColor="hyperlink"/>
      <w:u w:val="single"/>
    </w:rPr>
  </w:style>
  <w:style w:type="table" w:customStyle="1" w:styleId="TableGrid1">
    <w:name w:val="Table Grid1"/>
    <w:basedOn w:val="TableNormal"/>
    <w:next w:val="TableGrid"/>
    <w:uiPriority w:val="39"/>
    <w:rsid w:val="0069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os.org/orchids/orchids-a-to-z/letter-c/coryanthes.aspx" TargetMode="External"/><Relationship Id="rId18" Type="http://schemas.openxmlformats.org/officeDocument/2006/relationships/hyperlink" Target="https://lab.troymeyers.com/flasking/article.php?about=Coryanthes-Seedling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lab.troymeyers.com/flasking/article.php?about=Coryanthes-Pollination" TargetMode="External"/><Relationship Id="rId2" Type="http://schemas.openxmlformats.org/officeDocument/2006/relationships/numbering" Target="numbering.xml"/><Relationship Id="rId16" Type="http://schemas.openxmlformats.org/officeDocument/2006/relationships/hyperlink" Target="http://www.botmuc.de/en/about/guenter_gerlach/genus_coryanth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orchidspecies.com/coryanthesmacrantha.htm"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Coryanth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5D022-DAF6-4E69-BFB3-ACEB4AC0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Du</dc:creator>
  <cp:keywords/>
  <dc:description/>
  <cp:lastModifiedBy>Vinh Du</cp:lastModifiedBy>
  <cp:revision>16</cp:revision>
  <dcterms:created xsi:type="dcterms:W3CDTF">2017-08-09T22:01:00Z</dcterms:created>
  <dcterms:modified xsi:type="dcterms:W3CDTF">2017-11-11T01:41:00Z</dcterms:modified>
</cp:coreProperties>
</file>